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FF" w:rsidRPr="00ED525F" w:rsidRDefault="006244FF" w:rsidP="00B30FC3">
      <w:pPr>
        <w:rPr>
          <w:rFonts w:ascii="Arial" w:hAnsi="Arial" w:cs="Arial"/>
          <w:b/>
          <w:sz w:val="24"/>
          <w:szCs w:val="24"/>
        </w:rPr>
      </w:pPr>
      <w:bookmarkStart w:id="0" w:name="_GoBack"/>
      <w:bookmarkEnd w:id="0"/>
      <w:r w:rsidRPr="00ED525F">
        <w:rPr>
          <w:rFonts w:ascii="Arial" w:hAnsi="Arial" w:cs="Arial"/>
          <w:b/>
          <w:sz w:val="24"/>
          <w:szCs w:val="24"/>
        </w:rPr>
        <w:t>August 2016</w:t>
      </w:r>
    </w:p>
    <w:p w:rsidR="006244FF" w:rsidRPr="00ED525F" w:rsidRDefault="006244FF" w:rsidP="00B30FC3">
      <w:pPr>
        <w:rPr>
          <w:rFonts w:ascii="Arial" w:hAnsi="Arial" w:cs="Arial"/>
          <w:b/>
          <w:sz w:val="24"/>
          <w:szCs w:val="24"/>
        </w:rPr>
      </w:pPr>
      <w:r w:rsidRPr="00ED525F">
        <w:rPr>
          <w:rFonts w:ascii="Arial" w:hAnsi="Arial" w:cs="Arial"/>
          <w:b/>
          <w:sz w:val="24"/>
          <w:szCs w:val="24"/>
        </w:rPr>
        <w:t xml:space="preserve">Discussion Draft </w:t>
      </w:r>
    </w:p>
    <w:p w:rsidR="00B30FC3" w:rsidRPr="00ED525F" w:rsidRDefault="006244FF" w:rsidP="00B30FC3">
      <w:pPr>
        <w:rPr>
          <w:rFonts w:ascii="Arial" w:hAnsi="Arial" w:cs="Arial"/>
          <w:b/>
          <w:sz w:val="24"/>
          <w:szCs w:val="24"/>
        </w:rPr>
      </w:pPr>
      <w:r w:rsidRPr="00ED525F">
        <w:rPr>
          <w:rFonts w:ascii="Arial" w:hAnsi="Arial" w:cs="Arial"/>
          <w:b/>
          <w:sz w:val="24"/>
          <w:szCs w:val="24"/>
        </w:rPr>
        <w:t>2016 AIA Policy and Position Statements Review</w:t>
      </w:r>
    </w:p>
    <w:p w:rsidR="005D0A18" w:rsidRPr="00ED525F" w:rsidRDefault="00B30FC3" w:rsidP="00B30FC3">
      <w:pPr>
        <w:rPr>
          <w:rFonts w:ascii="Arial" w:hAnsi="Arial" w:cs="Arial"/>
          <w:sz w:val="24"/>
          <w:szCs w:val="24"/>
        </w:rPr>
      </w:pPr>
      <w:r w:rsidRPr="00ED525F">
        <w:rPr>
          <w:rFonts w:ascii="Arial" w:hAnsi="Arial" w:cs="Arial"/>
          <w:sz w:val="24"/>
          <w:szCs w:val="24"/>
        </w:rPr>
        <w:t>This document contains the AIA Public Policies and Position Statements</w:t>
      </w:r>
      <w:r w:rsidR="008171C5" w:rsidRPr="00ED525F">
        <w:rPr>
          <w:rFonts w:ascii="Arial" w:hAnsi="Arial" w:cs="Arial"/>
          <w:sz w:val="24"/>
          <w:szCs w:val="24"/>
        </w:rPr>
        <w:t xml:space="preserve"> that are up for review in 2016</w:t>
      </w:r>
      <w:r w:rsidRPr="00ED525F">
        <w:rPr>
          <w:rFonts w:ascii="Arial" w:hAnsi="Arial" w:cs="Arial"/>
          <w:sz w:val="24"/>
          <w:szCs w:val="24"/>
        </w:rPr>
        <w:t xml:space="preserve">. </w:t>
      </w:r>
      <w:r w:rsidR="005D0A18" w:rsidRPr="00ED525F">
        <w:rPr>
          <w:rFonts w:ascii="Arial" w:hAnsi="Arial" w:cs="Arial"/>
          <w:sz w:val="24"/>
          <w:szCs w:val="24"/>
        </w:rPr>
        <w:t xml:space="preserve">The </w:t>
      </w:r>
      <w:r w:rsidR="00091F69">
        <w:rPr>
          <w:rFonts w:ascii="Arial" w:hAnsi="Arial" w:cs="Arial"/>
          <w:sz w:val="24"/>
          <w:szCs w:val="24"/>
        </w:rPr>
        <w:t>Public Policies</w:t>
      </w:r>
      <w:r w:rsidR="00091F69" w:rsidRPr="00ED525F">
        <w:rPr>
          <w:rFonts w:ascii="Arial" w:hAnsi="Arial" w:cs="Arial"/>
          <w:sz w:val="24"/>
          <w:szCs w:val="24"/>
        </w:rPr>
        <w:t xml:space="preserve"> </w:t>
      </w:r>
      <w:r w:rsidR="005D0A18" w:rsidRPr="00ED525F">
        <w:rPr>
          <w:rFonts w:ascii="Arial" w:hAnsi="Arial" w:cs="Arial"/>
          <w:sz w:val="24"/>
          <w:szCs w:val="24"/>
        </w:rPr>
        <w:t xml:space="preserve">and </w:t>
      </w:r>
      <w:r w:rsidR="00091F69">
        <w:rPr>
          <w:rFonts w:ascii="Arial" w:hAnsi="Arial" w:cs="Arial"/>
          <w:sz w:val="24"/>
          <w:szCs w:val="24"/>
        </w:rPr>
        <w:t>P</w:t>
      </w:r>
      <w:r w:rsidR="005D0A18" w:rsidRPr="00ED525F">
        <w:rPr>
          <w:rFonts w:ascii="Arial" w:hAnsi="Arial" w:cs="Arial"/>
          <w:sz w:val="24"/>
          <w:szCs w:val="24"/>
        </w:rPr>
        <w:t xml:space="preserve">osition </w:t>
      </w:r>
      <w:r w:rsidR="00091F69">
        <w:rPr>
          <w:rFonts w:ascii="Arial" w:hAnsi="Arial" w:cs="Arial"/>
          <w:sz w:val="24"/>
          <w:szCs w:val="24"/>
        </w:rPr>
        <w:t>S</w:t>
      </w:r>
      <w:r w:rsidR="005D0A18" w:rsidRPr="00ED525F">
        <w:rPr>
          <w:rFonts w:ascii="Arial" w:hAnsi="Arial" w:cs="Arial"/>
          <w:sz w:val="24"/>
          <w:szCs w:val="24"/>
        </w:rPr>
        <w:t xml:space="preserve">tatements have been edited in red to highlight where proposed changes appear. </w:t>
      </w:r>
      <w:r w:rsidRPr="00ED525F">
        <w:rPr>
          <w:rFonts w:ascii="Arial" w:hAnsi="Arial" w:cs="Arial"/>
          <w:sz w:val="24"/>
          <w:szCs w:val="24"/>
        </w:rPr>
        <w:t>It is provided for you</w:t>
      </w:r>
      <w:r w:rsidR="006244FF" w:rsidRPr="00ED525F">
        <w:rPr>
          <w:rFonts w:ascii="Arial" w:hAnsi="Arial" w:cs="Arial"/>
          <w:sz w:val="24"/>
          <w:szCs w:val="24"/>
        </w:rPr>
        <w:t>r convenience to facilitate discussions related to both chan</w:t>
      </w:r>
      <w:r w:rsidR="005D0A18" w:rsidRPr="00ED525F">
        <w:rPr>
          <w:rFonts w:ascii="Arial" w:hAnsi="Arial" w:cs="Arial"/>
          <w:sz w:val="24"/>
          <w:szCs w:val="24"/>
        </w:rPr>
        <w:t>ges to existing statements, the proposal of new statements, and for the submission of feedback.</w:t>
      </w:r>
    </w:p>
    <w:p w:rsidR="005D0A18" w:rsidRPr="00ED525F" w:rsidRDefault="005D0A18" w:rsidP="005D0A18">
      <w:pPr>
        <w:rPr>
          <w:rFonts w:ascii="Arial" w:hAnsi="Arial" w:cs="Arial"/>
          <w:sz w:val="24"/>
          <w:szCs w:val="24"/>
        </w:rPr>
      </w:pPr>
      <w:r w:rsidRPr="00ED525F">
        <w:rPr>
          <w:rFonts w:ascii="Arial" w:hAnsi="Arial" w:cs="Arial"/>
          <w:sz w:val="24"/>
          <w:szCs w:val="24"/>
        </w:rPr>
        <w:t xml:space="preserve">Please submit comments on the discussion draft comment form no later than </w:t>
      </w:r>
      <w:r w:rsidR="00CD64AB">
        <w:rPr>
          <w:rFonts w:ascii="Arial" w:hAnsi="Arial" w:cs="Arial"/>
          <w:sz w:val="24"/>
          <w:szCs w:val="24"/>
        </w:rPr>
        <w:t xml:space="preserve">October 15, 2016 to </w:t>
      </w:r>
      <w:hyperlink r:id="rId6" w:history="1">
        <w:r w:rsidR="00CD64AB" w:rsidRPr="00AB666C">
          <w:rPr>
            <w:rStyle w:val="Hyperlink"/>
            <w:rFonts w:ascii="Arial" w:hAnsi="Arial" w:cs="Arial"/>
            <w:sz w:val="24"/>
            <w:szCs w:val="24"/>
          </w:rPr>
          <w:t>jessycahenderson@aia.org</w:t>
        </w:r>
      </w:hyperlink>
      <w:r w:rsidR="00CD64AB">
        <w:rPr>
          <w:rFonts w:ascii="Arial" w:hAnsi="Arial" w:cs="Arial"/>
          <w:sz w:val="24"/>
          <w:szCs w:val="24"/>
        </w:rPr>
        <w:t xml:space="preserve"> </w:t>
      </w:r>
    </w:p>
    <w:p w:rsidR="006244FF" w:rsidRPr="00ED525F" w:rsidRDefault="006244FF" w:rsidP="00B30FC3">
      <w:pPr>
        <w:rPr>
          <w:rFonts w:ascii="Arial" w:hAnsi="Arial" w:cs="Arial"/>
          <w:sz w:val="24"/>
          <w:szCs w:val="24"/>
        </w:rPr>
      </w:pPr>
    </w:p>
    <w:p w:rsidR="007C086B" w:rsidRPr="00ED525F" w:rsidRDefault="007C086B" w:rsidP="00B30FC3">
      <w:pPr>
        <w:rPr>
          <w:rFonts w:ascii="Arial" w:hAnsi="Arial" w:cs="Arial"/>
          <w:sz w:val="24"/>
          <w:szCs w:val="24"/>
        </w:rPr>
      </w:pPr>
    </w:p>
    <w:p w:rsidR="00B30FC3" w:rsidRPr="00ED525F" w:rsidRDefault="00B30FC3"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sz w:val="24"/>
          <w:szCs w:val="24"/>
        </w:rPr>
      </w:pPr>
    </w:p>
    <w:p w:rsidR="006244FF" w:rsidRPr="00ED525F" w:rsidRDefault="006244FF"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5D0A18" w:rsidRPr="00ED525F" w:rsidRDefault="005D0A18" w:rsidP="006F1EF8">
      <w:pPr>
        <w:widowControl w:val="0"/>
        <w:autoSpaceDE w:val="0"/>
        <w:autoSpaceDN w:val="0"/>
        <w:adjustRightInd w:val="0"/>
        <w:rPr>
          <w:rFonts w:ascii="Arial" w:hAnsi="Arial" w:cs="Arial"/>
          <w:b/>
          <w:sz w:val="24"/>
          <w:szCs w:val="24"/>
        </w:rPr>
      </w:pPr>
    </w:p>
    <w:p w:rsidR="005D0A18" w:rsidRPr="00ED525F" w:rsidRDefault="005D0A18"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ED525F" w:rsidRDefault="00B30FC3" w:rsidP="006F1EF8">
      <w:pPr>
        <w:widowControl w:val="0"/>
        <w:autoSpaceDE w:val="0"/>
        <w:autoSpaceDN w:val="0"/>
        <w:adjustRightInd w:val="0"/>
        <w:rPr>
          <w:rFonts w:ascii="Arial" w:hAnsi="Arial" w:cs="Arial"/>
          <w:b/>
          <w:sz w:val="24"/>
          <w:szCs w:val="24"/>
        </w:rPr>
      </w:pPr>
    </w:p>
    <w:p w:rsidR="00B30FC3" w:rsidRPr="007A43C2" w:rsidRDefault="004B240D" w:rsidP="006F1EF8">
      <w:pPr>
        <w:widowControl w:val="0"/>
        <w:autoSpaceDE w:val="0"/>
        <w:autoSpaceDN w:val="0"/>
        <w:adjustRightInd w:val="0"/>
        <w:rPr>
          <w:rFonts w:ascii="Arial" w:hAnsi="Arial" w:cs="Arial"/>
          <w:b/>
          <w:sz w:val="24"/>
          <w:szCs w:val="24"/>
        </w:rPr>
      </w:pPr>
      <w:r w:rsidRPr="00ED525F">
        <w:rPr>
          <w:rFonts w:ascii="Arial" w:hAnsi="Arial" w:cs="Arial"/>
          <w:b/>
          <w:sz w:val="24"/>
          <w:szCs w:val="24"/>
        </w:rPr>
        <w:lastRenderedPageBreak/>
        <w:t>II.</w:t>
      </w:r>
      <w:r w:rsidRPr="00ED525F">
        <w:rPr>
          <w:rFonts w:ascii="Arial" w:hAnsi="Arial" w:cs="Arial"/>
          <w:b/>
          <w:sz w:val="24"/>
          <w:szCs w:val="24"/>
        </w:rPr>
        <w:tab/>
        <w:t>Category: The Practice</w:t>
      </w:r>
    </w:p>
    <w:p w:rsidR="006F1EF8" w:rsidRPr="00ED525F" w:rsidRDefault="006F1EF8" w:rsidP="006F1EF8">
      <w:pPr>
        <w:widowControl w:val="0"/>
        <w:autoSpaceDE w:val="0"/>
        <w:autoSpaceDN w:val="0"/>
        <w:adjustRightInd w:val="0"/>
        <w:rPr>
          <w:rFonts w:ascii="Arial" w:hAnsi="Arial" w:cs="Arial"/>
          <w:sz w:val="24"/>
          <w:szCs w:val="24"/>
        </w:rPr>
      </w:pPr>
      <w:r w:rsidRPr="00ED525F">
        <w:rPr>
          <w:rFonts w:ascii="Arial" w:hAnsi="Arial" w:cs="Arial"/>
          <w:b/>
          <w:sz w:val="24"/>
          <w:szCs w:val="24"/>
        </w:rPr>
        <w:t>B</w:t>
      </w:r>
      <w:r w:rsidRPr="00ED525F">
        <w:rPr>
          <w:rFonts w:ascii="Arial" w:hAnsi="Arial" w:cs="Arial"/>
          <w:sz w:val="24"/>
          <w:szCs w:val="24"/>
        </w:rPr>
        <w:tab/>
      </w:r>
      <w:r w:rsidRPr="00ED525F">
        <w:rPr>
          <w:rFonts w:ascii="Arial" w:hAnsi="Arial" w:cs="Arial"/>
          <w:b/>
          <w:sz w:val="24"/>
          <w:szCs w:val="24"/>
        </w:rPr>
        <w:t>PUBLIC POLICY: THE BUSINESS OF ARCHITECTURE</w:t>
      </w:r>
    </w:p>
    <w:p w:rsidR="006F1EF8" w:rsidRPr="00ED525F" w:rsidRDefault="006F1EF8" w:rsidP="006F1EF8">
      <w:pPr>
        <w:widowControl w:val="0"/>
        <w:autoSpaceDE w:val="0"/>
        <w:autoSpaceDN w:val="0"/>
        <w:adjustRightInd w:val="0"/>
        <w:rPr>
          <w:rFonts w:ascii="Arial" w:hAnsi="Arial" w:cs="Arial"/>
          <w:i/>
          <w:sz w:val="24"/>
          <w:szCs w:val="24"/>
        </w:rPr>
      </w:pPr>
      <w:r w:rsidRPr="00ED525F">
        <w:rPr>
          <w:rFonts w:ascii="Arial" w:hAnsi="Arial" w:cs="Arial"/>
          <w:i/>
          <w:sz w:val="24"/>
          <w:szCs w:val="24"/>
        </w:rPr>
        <w:t>The financial health of architecture businesses is essential to the future of the profession. Architects should advocate within the law for sound business practices and compensation that reflects the architect’s value to society.</w:t>
      </w:r>
    </w:p>
    <w:p w:rsidR="006F1EF8" w:rsidRPr="00ED525F" w:rsidRDefault="006F1EF8" w:rsidP="006F1EF8">
      <w:pPr>
        <w:widowControl w:val="0"/>
        <w:autoSpaceDE w:val="0"/>
        <w:autoSpaceDN w:val="0"/>
        <w:adjustRightInd w:val="0"/>
        <w:rPr>
          <w:rFonts w:ascii="Arial" w:hAnsi="Arial" w:cs="Arial"/>
          <w:sz w:val="24"/>
          <w:szCs w:val="24"/>
        </w:rPr>
      </w:pPr>
      <w:r w:rsidRPr="00ED525F">
        <w:rPr>
          <w:rFonts w:ascii="Arial" w:hAnsi="Arial" w:cs="Arial"/>
          <w:sz w:val="24"/>
          <w:szCs w:val="24"/>
        </w:rPr>
        <w:t>SUPPORTING POSITION STATEMENTS</w:t>
      </w:r>
    </w:p>
    <w:p w:rsidR="006F1EF8" w:rsidRPr="00ED525F" w:rsidRDefault="006F1EF8" w:rsidP="006F1EF8">
      <w:pPr>
        <w:pStyle w:val="ListParagraph"/>
        <w:widowControl w:val="0"/>
        <w:numPr>
          <w:ilvl w:val="0"/>
          <w:numId w:val="3"/>
        </w:numPr>
        <w:autoSpaceDE w:val="0"/>
        <w:autoSpaceDN w:val="0"/>
        <w:adjustRightInd w:val="0"/>
        <w:rPr>
          <w:rFonts w:ascii="Arial" w:hAnsi="Arial" w:cs="Arial"/>
          <w:b/>
          <w:sz w:val="24"/>
          <w:szCs w:val="24"/>
        </w:rPr>
      </w:pPr>
      <w:r w:rsidRPr="00ED525F">
        <w:rPr>
          <w:rFonts w:ascii="Arial" w:hAnsi="Arial" w:cs="Arial"/>
          <w:b/>
          <w:sz w:val="24"/>
          <w:szCs w:val="24"/>
        </w:rPr>
        <w:t>Copyright Protection</w:t>
      </w:r>
    </w:p>
    <w:p w:rsidR="006F1EF8" w:rsidRPr="00ED525F" w:rsidRDefault="006F1EF8" w:rsidP="006F1EF8">
      <w:pPr>
        <w:pStyle w:val="ListParagraph"/>
        <w:ind w:left="360"/>
        <w:rPr>
          <w:rFonts w:ascii="Arial" w:hAnsi="Arial" w:cs="Arial"/>
          <w:color w:val="000000"/>
          <w:sz w:val="24"/>
          <w:szCs w:val="24"/>
          <w:lang w:bidi="x-none"/>
        </w:rPr>
      </w:pPr>
    </w:p>
    <w:p w:rsidR="006F1EF8" w:rsidRPr="00ED525F" w:rsidRDefault="006F1EF8" w:rsidP="006F1EF8">
      <w:pPr>
        <w:pStyle w:val="ListParagraph"/>
        <w:ind w:left="0"/>
        <w:rPr>
          <w:rFonts w:ascii="Arial" w:hAnsi="Arial" w:cs="Arial"/>
          <w:sz w:val="24"/>
          <w:szCs w:val="24"/>
          <w:lang w:bidi="x-none"/>
        </w:rPr>
      </w:pPr>
      <w:r w:rsidRPr="00ED525F">
        <w:rPr>
          <w:rFonts w:ascii="Arial" w:hAnsi="Arial" w:cs="Arial"/>
          <w:color w:val="000000"/>
          <w:sz w:val="24"/>
          <w:szCs w:val="24"/>
          <w:lang w:bidi="x-none"/>
        </w:rPr>
        <w:t xml:space="preserve">The AIA supports copyright protection of the architect’s </w:t>
      </w:r>
      <w:r w:rsidRPr="00ED525F">
        <w:rPr>
          <w:rFonts w:ascii="Arial" w:hAnsi="Arial" w:cs="Arial"/>
          <w:strike/>
          <w:color w:val="FF0000"/>
          <w:sz w:val="24"/>
          <w:szCs w:val="24"/>
          <w:lang w:bidi="x-none"/>
        </w:rPr>
        <w:t>design</w:t>
      </w:r>
      <w:r w:rsidRPr="00ED525F">
        <w:rPr>
          <w:rFonts w:ascii="Arial" w:hAnsi="Arial" w:cs="Arial"/>
          <w:color w:val="000000"/>
          <w:sz w:val="24"/>
          <w:szCs w:val="24"/>
          <w:lang w:bidi="x-none"/>
        </w:rPr>
        <w:t xml:space="preserve"> work and other intellectual property in order to prevent their unauthorized use.</w:t>
      </w:r>
    </w:p>
    <w:p w:rsidR="006F1EF8" w:rsidRPr="00ED525F" w:rsidRDefault="006F1EF8" w:rsidP="006F1EF8">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6F1EF8" w:rsidRPr="00ED525F" w:rsidRDefault="006F1EF8">
      <w:pPr>
        <w:rPr>
          <w:rFonts w:ascii="Arial" w:hAnsi="Arial" w:cs="Arial"/>
          <w:sz w:val="24"/>
          <w:szCs w:val="24"/>
        </w:rPr>
      </w:pPr>
    </w:p>
    <w:p w:rsidR="006F1EF8" w:rsidRPr="00ED525F" w:rsidRDefault="006F1EF8" w:rsidP="006F1EF8">
      <w:pPr>
        <w:pStyle w:val="ListParagraph"/>
        <w:numPr>
          <w:ilvl w:val="0"/>
          <w:numId w:val="3"/>
        </w:numPr>
        <w:rPr>
          <w:rFonts w:ascii="Arial" w:hAnsi="Arial" w:cs="Arial"/>
          <w:b/>
          <w:sz w:val="24"/>
          <w:szCs w:val="24"/>
        </w:rPr>
      </w:pPr>
      <w:r w:rsidRPr="00ED525F">
        <w:rPr>
          <w:rFonts w:ascii="Arial" w:hAnsi="Arial" w:cs="Arial"/>
          <w:b/>
          <w:sz w:val="24"/>
          <w:szCs w:val="24"/>
        </w:rPr>
        <w:t>Legal Forms of Practice</w:t>
      </w:r>
    </w:p>
    <w:p w:rsidR="006F1EF8" w:rsidRPr="00ED525F" w:rsidRDefault="006F1EF8" w:rsidP="006F1EF8">
      <w:pPr>
        <w:pStyle w:val="ListParagraph"/>
        <w:widowControl w:val="0"/>
        <w:autoSpaceDE w:val="0"/>
        <w:autoSpaceDN w:val="0"/>
        <w:adjustRightInd w:val="0"/>
        <w:ind w:left="360"/>
        <w:rPr>
          <w:rFonts w:ascii="Arial" w:hAnsi="Arial" w:cs="Arial"/>
          <w:sz w:val="24"/>
          <w:szCs w:val="24"/>
        </w:rPr>
      </w:pPr>
    </w:p>
    <w:p w:rsidR="006F1EF8" w:rsidRPr="00ED525F" w:rsidRDefault="006F1EF8" w:rsidP="006F1EF8">
      <w:pPr>
        <w:pStyle w:val="ListParagraph"/>
        <w:widowControl w:val="0"/>
        <w:autoSpaceDE w:val="0"/>
        <w:autoSpaceDN w:val="0"/>
        <w:adjustRightInd w:val="0"/>
        <w:ind w:left="0"/>
        <w:rPr>
          <w:rFonts w:ascii="Arial" w:hAnsi="Arial" w:cs="Arial"/>
          <w:sz w:val="24"/>
          <w:szCs w:val="24"/>
        </w:rPr>
      </w:pPr>
      <w:r w:rsidRPr="00ED525F">
        <w:rPr>
          <w:rFonts w:ascii="Arial" w:hAnsi="Arial" w:cs="Arial"/>
          <w:sz w:val="24"/>
          <w:szCs w:val="24"/>
        </w:rPr>
        <w:t xml:space="preserve">The AIA supports architectural practice within any legal structure as long as an architect retains responsible control and individual responsibility for performing architectural services. Within any legal structure the architect performing or in responsible control of the </w:t>
      </w:r>
      <w:r w:rsidRPr="00ED525F">
        <w:rPr>
          <w:rFonts w:ascii="Arial" w:hAnsi="Arial" w:cs="Arial"/>
          <w:strike/>
          <w:color w:val="FF0000"/>
          <w:sz w:val="24"/>
          <w:szCs w:val="24"/>
        </w:rPr>
        <w:t xml:space="preserve">professional </w:t>
      </w:r>
      <w:r w:rsidR="00CD6C53" w:rsidRPr="00ED525F">
        <w:rPr>
          <w:rFonts w:ascii="Arial" w:hAnsi="Arial" w:cs="Arial"/>
          <w:color w:val="FF0000"/>
          <w:sz w:val="24"/>
          <w:szCs w:val="24"/>
          <w:u w:val="single"/>
        </w:rPr>
        <w:t xml:space="preserve">architectural </w:t>
      </w:r>
      <w:r w:rsidRPr="00ED525F">
        <w:rPr>
          <w:rFonts w:ascii="Arial" w:hAnsi="Arial" w:cs="Arial"/>
          <w:sz w:val="24"/>
          <w:szCs w:val="24"/>
        </w:rPr>
        <w:t xml:space="preserve">services must be identified and that structure must not be used to shield unlicensed </w:t>
      </w:r>
      <w:r w:rsidR="00CD6C53" w:rsidRPr="00ED525F">
        <w:rPr>
          <w:rFonts w:ascii="Arial" w:hAnsi="Arial" w:cs="Arial"/>
          <w:color w:val="FF0000"/>
          <w:sz w:val="24"/>
          <w:szCs w:val="24"/>
          <w:u w:val="single"/>
        </w:rPr>
        <w:t>or unlawful</w:t>
      </w:r>
      <w:r w:rsidR="00CD6C53" w:rsidRPr="00ED525F">
        <w:rPr>
          <w:rFonts w:ascii="Arial" w:hAnsi="Arial" w:cs="Arial"/>
          <w:color w:val="FF0000"/>
          <w:sz w:val="24"/>
          <w:szCs w:val="24"/>
        </w:rPr>
        <w:t xml:space="preserve"> </w:t>
      </w:r>
      <w:r w:rsidRPr="00ED525F">
        <w:rPr>
          <w:rFonts w:ascii="Arial" w:hAnsi="Arial" w:cs="Arial"/>
          <w:sz w:val="24"/>
          <w:szCs w:val="24"/>
        </w:rPr>
        <w:t>practice.</w:t>
      </w:r>
    </w:p>
    <w:p w:rsidR="006F1EF8" w:rsidRPr="00ED525F" w:rsidRDefault="006F1EF8" w:rsidP="006F1EF8">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6F1EF8" w:rsidRPr="00ED525F" w:rsidRDefault="006F1EF8" w:rsidP="006F1EF8">
      <w:pPr>
        <w:widowControl w:val="0"/>
        <w:autoSpaceDE w:val="0"/>
        <w:autoSpaceDN w:val="0"/>
        <w:adjustRightInd w:val="0"/>
        <w:rPr>
          <w:rFonts w:ascii="Arial" w:hAnsi="Arial" w:cs="Arial"/>
          <w:sz w:val="24"/>
          <w:szCs w:val="24"/>
        </w:rPr>
      </w:pPr>
    </w:p>
    <w:p w:rsidR="004C76D5" w:rsidRPr="00ED525F" w:rsidRDefault="004C76D5" w:rsidP="004C76D5">
      <w:pPr>
        <w:pStyle w:val="ListParagraph"/>
        <w:widowControl w:val="0"/>
        <w:numPr>
          <w:ilvl w:val="0"/>
          <w:numId w:val="3"/>
        </w:numPr>
        <w:autoSpaceDE w:val="0"/>
        <w:autoSpaceDN w:val="0"/>
        <w:adjustRightInd w:val="0"/>
        <w:rPr>
          <w:rFonts w:ascii="Arial" w:hAnsi="Arial" w:cs="Arial"/>
          <w:b/>
          <w:sz w:val="24"/>
          <w:szCs w:val="24"/>
        </w:rPr>
      </w:pPr>
      <w:r w:rsidRPr="00ED525F">
        <w:rPr>
          <w:rFonts w:ascii="Arial" w:hAnsi="Arial" w:cs="Arial"/>
          <w:b/>
          <w:sz w:val="24"/>
          <w:szCs w:val="24"/>
        </w:rPr>
        <w:t>Project Delivery</w:t>
      </w:r>
    </w:p>
    <w:p w:rsidR="004C76D5" w:rsidRPr="00ED525F" w:rsidRDefault="004C76D5" w:rsidP="004C76D5">
      <w:pPr>
        <w:pStyle w:val="ListParagraph"/>
        <w:widowControl w:val="0"/>
        <w:autoSpaceDE w:val="0"/>
        <w:autoSpaceDN w:val="0"/>
        <w:adjustRightInd w:val="0"/>
        <w:ind w:left="360"/>
        <w:rPr>
          <w:rFonts w:ascii="Arial" w:hAnsi="Arial" w:cs="Arial"/>
          <w:sz w:val="24"/>
          <w:szCs w:val="24"/>
        </w:rPr>
      </w:pP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r w:rsidRPr="00ED525F">
        <w:rPr>
          <w:rFonts w:ascii="Arial" w:hAnsi="Arial" w:cs="Arial"/>
          <w:sz w:val="24"/>
          <w:szCs w:val="24"/>
        </w:rPr>
        <w:t>The AIA believes collaborative project delivery processes enhance the quality, cost-effectiveness, and sustainability of our built environment. This can best be achieved through industry-wide adoption of approaches to project delivery characterized by early and consistent involvement of owners, architects, engineers, constructors, fabricators and end users in an environment of trust, fair compensation, clearly defined goals and transparency.</w:t>
      </w:r>
    </w:p>
    <w:p w:rsidR="004C76D5" w:rsidRPr="00ED525F" w:rsidRDefault="004C76D5" w:rsidP="004C76D5">
      <w:pPr>
        <w:widowControl w:val="0"/>
        <w:autoSpaceDE w:val="0"/>
        <w:autoSpaceDN w:val="0"/>
        <w:adjustRightInd w:val="0"/>
        <w:rPr>
          <w:rFonts w:ascii="Arial" w:hAnsi="Arial" w:cs="Arial"/>
          <w:sz w:val="24"/>
          <w:szCs w:val="24"/>
        </w:rPr>
      </w:pPr>
      <w:r w:rsidRPr="00ED525F">
        <w:rPr>
          <w:rFonts w:ascii="Arial" w:hAnsi="Arial" w:cs="Arial"/>
          <w:sz w:val="24"/>
          <w:szCs w:val="24"/>
        </w:rPr>
        <w:t xml:space="preserve">There are several viable project delivery models in the marketplace that promote such early collaboration.  The AIA believes architects are uniquely qualified and positioned to lead the development of the project and provide architectural services for all project delivery methods. Architectural services may include predesign services, project management, programming, design, construction documentation, and construction </w:t>
      </w:r>
      <w:r w:rsidRPr="00ED525F">
        <w:rPr>
          <w:rFonts w:ascii="Arial" w:hAnsi="Arial" w:cs="Arial"/>
          <w:sz w:val="24"/>
          <w:szCs w:val="24"/>
        </w:rPr>
        <w:lastRenderedPageBreak/>
        <w:t>administration for building projects.</w:t>
      </w:r>
    </w:p>
    <w:p w:rsidR="004C76D5" w:rsidRPr="00ED525F" w:rsidRDefault="004C76D5" w:rsidP="004C76D5">
      <w:pPr>
        <w:widowControl w:val="0"/>
        <w:autoSpaceDE w:val="0"/>
        <w:autoSpaceDN w:val="0"/>
        <w:adjustRightInd w:val="0"/>
        <w:rPr>
          <w:rFonts w:ascii="Arial" w:hAnsi="Arial" w:cs="Arial"/>
          <w:sz w:val="24"/>
          <w:szCs w:val="24"/>
        </w:rPr>
      </w:pPr>
      <w:r w:rsidRPr="00ED525F">
        <w:rPr>
          <w:rFonts w:ascii="Arial" w:hAnsi="Arial" w:cs="Arial"/>
          <w:sz w:val="24"/>
          <w:szCs w:val="24"/>
        </w:rPr>
        <w:t>Architects have a professional and ethical responsibility to protect the health, safety and welfare of the public in all Project Delivery methods. In addition</w:t>
      </w:r>
      <w:r w:rsidR="008A06FB">
        <w:rPr>
          <w:rFonts w:ascii="Arial" w:hAnsi="Arial" w:cs="Arial"/>
          <w:sz w:val="24"/>
          <w:szCs w:val="24"/>
        </w:rPr>
        <w:t>,</w:t>
      </w:r>
      <w:r w:rsidRPr="00ED525F">
        <w:rPr>
          <w:rFonts w:ascii="Arial" w:hAnsi="Arial" w:cs="Arial"/>
          <w:sz w:val="24"/>
          <w:szCs w:val="24"/>
        </w:rPr>
        <w:t xml:space="preserve"> </w:t>
      </w:r>
      <w:r w:rsidR="008A06FB">
        <w:rPr>
          <w:rFonts w:ascii="Arial" w:hAnsi="Arial" w:cs="Arial"/>
          <w:sz w:val="24"/>
          <w:szCs w:val="24"/>
        </w:rPr>
        <w:t>t</w:t>
      </w:r>
      <w:r w:rsidRPr="00ED525F">
        <w:rPr>
          <w:rFonts w:ascii="Arial" w:hAnsi="Arial" w:cs="Arial"/>
          <w:sz w:val="24"/>
          <w:szCs w:val="24"/>
        </w:rPr>
        <w:t xml:space="preserve">he AIA believes that </w:t>
      </w:r>
      <w:r w:rsidR="008A06FB">
        <w:rPr>
          <w:rFonts w:ascii="Arial" w:hAnsi="Arial" w:cs="Arial"/>
          <w:sz w:val="24"/>
          <w:szCs w:val="24"/>
        </w:rPr>
        <w:t>a</w:t>
      </w:r>
      <w:r w:rsidRPr="00ED525F">
        <w:rPr>
          <w:rFonts w:ascii="Arial" w:hAnsi="Arial" w:cs="Arial"/>
          <w:sz w:val="24"/>
          <w:szCs w:val="24"/>
        </w:rPr>
        <w:t xml:space="preserve">rchitects have a professional and ethical responsibility to represent the </w:t>
      </w:r>
      <w:r w:rsidRPr="00ED525F">
        <w:rPr>
          <w:rFonts w:ascii="Arial" w:hAnsi="Arial" w:cs="Arial"/>
          <w:strike/>
          <w:color w:val="FF0000"/>
          <w:sz w:val="24"/>
          <w:szCs w:val="24"/>
        </w:rPr>
        <w:t>client’s</w:t>
      </w:r>
      <w:r w:rsidRPr="00ED525F">
        <w:rPr>
          <w:rFonts w:ascii="Arial" w:hAnsi="Arial" w:cs="Arial"/>
          <w:sz w:val="24"/>
          <w:szCs w:val="24"/>
        </w:rPr>
        <w:t xml:space="preserve"> interests</w:t>
      </w:r>
      <w:r w:rsidR="00CD6C53" w:rsidRPr="00ED525F">
        <w:rPr>
          <w:rFonts w:ascii="Arial" w:hAnsi="Arial" w:cs="Arial"/>
          <w:sz w:val="24"/>
          <w:szCs w:val="24"/>
        </w:rPr>
        <w:t xml:space="preserve"> </w:t>
      </w:r>
      <w:r w:rsidR="00CD6C53" w:rsidRPr="00ED525F">
        <w:rPr>
          <w:rFonts w:ascii="Arial" w:hAnsi="Arial" w:cs="Arial"/>
          <w:color w:val="FF0000"/>
          <w:sz w:val="24"/>
          <w:szCs w:val="24"/>
          <w:u w:val="single"/>
        </w:rPr>
        <w:t>of the client and the public</w:t>
      </w:r>
      <w:r w:rsidRPr="00ED525F">
        <w:rPr>
          <w:rFonts w:ascii="Arial" w:hAnsi="Arial" w:cs="Arial"/>
          <w:sz w:val="24"/>
          <w:szCs w:val="24"/>
        </w:rPr>
        <w:t>, including the need to provide</w:t>
      </w:r>
      <w:r w:rsidR="00CD6C53" w:rsidRPr="00ED525F">
        <w:rPr>
          <w:rFonts w:ascii="Arial" w:hAnsi="Arial" w:cs="Arial"/>
          <w:sz w:val="24"/>
          <w:szCs w:val="24"/>
        </w:rPr>
        <w:t xml:space="preserve"> </w:t>
      </w:r>
      <w:r w:rsidR="00CD6C53" w:rsidRPr="00ED525F">
        <w:rPr>
          <w:rFonts w:ascii="Arial" w:hAnsi="Arial" w:cs="Arial"/>
          <w:color w:val="FF0000"/>
          <w:sz w:val="24"/>
          <w:szCs w:val="24"/>
          <w:u w:val="single"/>
        </w:rPr>
        <w:t>reasonable and competent</w:t>
      </w:r>
      <w:r w:rsidRPr="00ED525F">
        <w:rPr>
          <w:rFonts w:ascii="Arial" w:hAnsi="Arial" w:cs="Arial"/>
          <w:sz w:val="24"/>
          <w:szCs w:val="24"/>
        </w:rPr>
        <w:t xml:space="preserve"> </w:t>
      </w:r>
      <w:r w:rsidRPr="00ED525F">
        <w:rPr>
          <w:rFonts w:ascii="Arial" w:hAnsi="Arial" w:cs="Arial"/>
          <w:strike/>
          <w:color w:val="FF0000"/>
          <w:sz w:val="24"/>
          <w:szCs w:val="24"/>
        </w:rPr>
        <w:t>prudent</w:t>
      </w:r>
      <w:r w:rsidRPr="00ED525F">
        <w:rPr>
          <w:rFonts w:ascii="Arial" w:hAnsi="Arial" w:cs="Arial"/>
          <w:sz w:val="24"/>
          <w:szCs w:val="24"/>
        </w:rPr>
        <w:t xml:space="preserve"> design guidance to the owner.</w:t>
      </w:r>
    </w:p>
    <w:p w:rsidR="006F1EF8" w:rsidRPr="00ED525F" w:rsidRDefault="004C76D5" w:rsidP="00B55082">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C65FB1" w:rsidRPr="00ED525F" w:rsidRDefault="00C65FB1" w:rsidP="006F1EF8">
      <w:pPr>
        <w:rPr>
          <w:rFonts w:ascii="Arial" w:hAnsi="Arial" w:cs="Arial"/>
          <w:sz w:val="24"/>
          <w:szCs w:val="24"/>
        </w:rPr>
      </w:pPr>
    </w:p>
    <w:p w:rsidR="00C65FB1" w:rsidRPr="00ED525F" w:rsidRDefault="004C76D5" w:rsidP="004C76D5">
      <w:pPr>
        <w:pStyle w:val="ListParagraph"/>
        <w:numPr>
          <w:ilvl w:val="0"/>
          <w:numId w:val="3"/>
        </w:numPr>
        <w:rPr>
          <w:rFonts w:ascii="Arial" w:hAnsi="Arial" w:cs="Arial"/>
          <w:b/>
          <w:sz w:val="24"/>
          <w:szCs w:val="24"/>
        </w:rPr>
      </w:pPr>
      <w:r w:rsidRPr="00ED525F">
        <w:rPr>
          <w:rFonts w:ascii="Arial" w:hAnsi="Arial" w:cs="Arial"/>
          <w:b/>
          <w:sz w:val="24"/>
          <w:szCs w:val="24"/>
        </w:rPr>
        <w:t>Qualifications Based Selection</w:t>
      </w:r>
    </w:p>
    <w:p w:rsidR="004C76D5" w:rsidRPr="00ED525F" w:rsidRDefault="004C76D5" w:rsidP="004C76D5">
      <w:pPr>
        <w:pStyle w:val="ListParagraph"/>
        <w:ind w:left="360"/>
        <w:rPr>
          <w:rFonts w:ascii="Arial" w:hAnsi="Arial" w:cs="Arial"/>
          <w:sz w:val="24"/>
          <w:szCs w:val="24"/>
        </w:rPr>
      </w:pPr>
    </w:p>
    <w:p w:rsidR="004C76D5" w:rsidRPr="00ED525F" w:rsidRDefault="004C76D5" w:rsidP="004C76D5">
      <w:pPr>
        <w:pStyle w:val="ListParagraph"/>
        <w:ind w:left="0"/>
        <w:rPr>
          <w:rFonts w:ascii="Arial" w:hAnsi="Arial" w:cs="Arial"/>
          <w:color w:val="FF0000"/>
          <w:sz w:val="24"/>
          <w:szCs w:val="24"/>
          <w:u w:val="single"/>
        </w:rPr>
      </w:pPr>
      <w:r w:rsidRPr="00ED525F">
        <w:rPr>
          <w:rFonts w:ascii="Arial" w:hAnsi="Arial" w:cs="Arial"/>
          <w:sz w:val="24"/>
          <w:szCs w:val="24"/>
        </w:rPr>
        <w:t>The AIA supports public policies, requirements, and administrative procedures in public and private procurement processes that mandate the open selection of architects on the basis of qualifications and oppose hiring of architects on the basis of fees</w:t>
      </w:r>
      <w:r w:rsidR="00CC5B41" w:rsidRPr="00ED525F">
        <w:rPr>
          <w:rFonts w:ascii="Arial" w:hAnsi="Arial" w:cs="Arial"/>
          <w:sz w:val="24"/>
          <w:szCs w:val="24"/>
        </w:rPr>
        <w:t xml:space="preserve"> </w:t>
      </w:r>
      <w:r w:rsidR="00CC5B41" w:rsidRPr="00ED525F">
        <w:rPr>
          <w:rFonts w:ascii="Arial" w:hAnsi="Arial" w:cs="Arial"/>
          <w:color w:val="FF0000"/>
          <w:sz w:val="24"/>
          <w:szCs w:val="24"/>
          <w:u w:val="single"/>
        </w:rPr>
        <w:t>or bids</w:t>
      </w:r>
      <w:r w:rsidRPr="00ED525F">
        <w:rPr>
          <w:rFonts w:ascii="Arial" w:hAnsi="Arial" w:cs="Arial"/>
          <w:sz w:val="24"/>
          <w:szCs w:val="24"/>
        </w:rPr>
        <w:t>. Qualifications-based selection</w:t>
      </w:r>
      <w:r w:rsidR="00494EED" w:rsidRPr="00ED525F">
        <w:rPr>
          <w:rFonts w:ascii="Arial" w:hAnsi="Arial" w:cs="Arial"/>
          <w:sz w:val="24"/>
          <w:szCs w:val="24"/>
        </w:rPr>
        <w:t xml:space="preserve"> </w:t>
      </w:r>
      <w:r w:rsidR="00494EED" w:rsidRPr="00ED525F">
        <w:rPr>
          <w:rFonts w:ascii="Arial" w:hAnsi="Arial" w:cs="Arial"/>
          <w:color w:val="FF0000"/>
          <w:sz w:val="24"/>
          <w:szCs w:val="24"/>
          <w:u w:val="single"/>
        </w:rPr>
        <w:t>(QBS)</w:t>
      </w:r>
      <w:r w:rsidRPr="00ED525F">
        <w:rPr>
          <w:rFonts w:ascii="Arial" w:hAnsi="Arial" w:cs="Arial"/>
          <w:color w:val="FF0000"/>
          <w:sz w:val="24"/>
          <w:szCs w:val="24"/>
        </w:rPr>
        <w:t xml:space="preserve"> </w:t>
      </w:r>
      <w:r w:rsidRPr="00ED525F">
        <w:rPr>
          <w:rFonts w:ascii="Arial" w:hAnsi="Arial" w:cs="Arial"/>
          <w:sz w:val="24"/>
          <w:szCs w:val="24"/>
        </w:rPr>
        <w:t xml:space="preserve">is essential to fostering quality design that serves health, safety, and welfare in the built environment. </w:t>
      </w:r>
      <w:r w:rsidR="00494EED" w:rsidRPr="00ED525F">
        <w:rPr>
          <w:rFonts w:ascii="Arial" w:hAnsi="Arial" w:cs="Arial"/>
          <w:sz w:val="24"/>
          <w:szCs w:val="24"/>
        </w:rPr>
        <w:t xml:space="preserve"> </w:t>
      </w:r>
      <w:r w:rsidR="00494EED" w:rsidRPr="00ED525F">
        <w:rPr>
          <w:rFonts w:ascii="Arial" w:hAnsi="Arial" w:cs="Arial"/>
          <w:color w:val="FF0000"/>
          <w:sz w:val="24"/>
          <w:szCs w:val="24"/>
          <w:u w:val="single"/>
        </w:rPr>
        <w:t>The AIA supports best practice QBS criteria that are clear and concise, encouraging fair market competition.</w:t>
      </w:r>
    </w:p>
    <w:p w:rsidR="004C76D5" w:rsidRPr="00ED525F" w:rsidRDefault="004C76D5" w:rsidP="004C76D5">
      <w:pPr>
        <w:pStyle w:val="ListParagraph"/>
        <w:widowControl w:val="0"/>
        <w:autoSpaceDE w:val="0"/>
        <w:autoSpaceDN w:val="0"/>
        <w:adjustRightInd w:val="0"/>
        <w:ind w:left="360"/>
        <w:rPr>
          <w:rFonts w:ascii="Arial" w:hAnsi="Arial" w:cs="Arial"/>
          <w:sz w:val="24"/>
          <w:szCs w:val="24"/>
        </w:rPr>
      </w:pP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p>
    <w:p w:rsidR="004C76D5" w:rsidRPr="00ED525F" w:rsidRDefault="004C76D5" w:rsidP="004C76D5">
      <w:pPr>
        <w:pStyle w:val="ListParagraph"/>
        <w:numPr>
          <w:ilvl w:val="0"/>
          <w:numId w:val="3"/>
        </w:numPr>
        <w:rPr>
          <w:rFonts w:ascii="Arial" w:hAnsi="Arial" w:cs="Arial"/>
          <w:b/>
          <w:sz w:val="24"/>
          <w:szCs w:val="24"/>
        </w:rPr>
      </w:pPr>
      <w:r w:rsidRPr="00ED525F">
        <w:rPr>
          <w:rFonts w:ascii="Arial" w:hAnsi="Arial" w:cs="Arial"/>
          <w:b/>
          <w:sz w:val="24"/>
          <w:szCs w:val="24"/>
        </w:rPr>
        <w:t>Tax and Regulatory System</w:t>
      </w:r>
    </w:p>
    <w:p w:rsidR="004C76D5" w:rsidRPr="00ED525F" w:rsidRDefault="004C76D5" w:rsidP="004C76D5">
      <w:pPr>
        <w:pStyle w:val="ListParagraph"/>
        <w:ind w:left="360"/>
        <w:rPr>
          <w:rFonts w:ascii="Arial" w:hAnsi="Arial" w:cs="Arial"/>
          <w:sz w:val="24"/>
          <w:szCs w:val="24"/>
        </w:rPr>
      </w:pPr>
    </w:p>
    <w:p w:rsidR="004C76D5" w:rsidRPr="00ED525F" w:rsidRDefault="004C76D5" w:rsidP="004C76D5">
      <w:pPr>
        <w:pStyle w:val="ListParagraph"/>
        <w:ind w:left="0"/>
        <w:rPr>
          <w:rFonts w:ascii="Arial" w:hAnsi="Arial" w:cs="Arial"/>
          <w:sz w:val="24"/>
          <w:szCs w:val="24"/>
        </w:rPr>
      </w:pPr>
      <w:r w:rsidRPr="00ED525F">
        <w:rPr>
          <w:rFonts w:ascii="Arial" w:hAnsi="Arial" w:cs="Arial"/>
          <w:sz w:val="24"/>
          <w:szCs w:val="24"/>
        </w:rPr>
        <w:t xml:space="preserve">The AIA supports governmental policies, programs, and administration that promote a fair tax code and business regulations that encourage the free enterprise system and the economic well-being of the American people, the U.S. construction industry, and the profession of architecture. The AIA opposes the imposition of any sales and usage taxes on professional services. </w:t>
      </w:r>
    </w:p>
    <w:p w:rsidR="004C76D5" w:rsidRPr="00ED525F" w:rsidRDefault="004C76D5" w:rsidP="004C76D5">
      <w:pPr>
        <w:pStyle w:val="ListParagraph"/>
        <w:widowControl w:val="0"/>
        <w:autoSpaceDE w:val="0"/>
        <w:autoSpaceDN w:val="0"/>
        <w:adjustRightInd w:val="0"/>
        <w:ind w:left="360"/>
        <w:rPr>
          <w:rFonts w:ascii="Arial" w:hAnsi="Arial" w:cs="Arial"/>
          <w:color w:val="000000"/>
          <w:sz w:val="24"/>
          <w:szCs w:val="24"/>
        </w:rPr>
      </w:pP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r w:rsidRPr="00ED525F">
        <w:rPr>
          <w:rFonts w:ascii="Arial" w:hAnsi="Arial" w:cs="Arial"/>
          <w:color w:val="000000"/>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4C76D5" w:rsidRPr="00ED525F" w:rsidRDefault="004C76D5" w:rsidP="004C76D5">
      <w:pPr>
        <w:pStyle w:val="ListParagraph"/>
        <w:widowControl w:val="0"/>
        <w:autoSpaceDE w:val="0"/>
        <w:autoSpaceDN w:val="0"/>
        <w:adjustRightInd w:val="0"/>
        <w:ind w:left="0"/>
        <w:rPr>
          <w:rFonts w:ascii="Arial" w:hAnsi="Arial" w:cs="Arial"/>
          <w:sz w:val="24"/>
          <w:szCs w:val="24"/>
        </w:rPr>
      </w:pPr>
    </w:p>
    <w:p w:rsidR="004C76D5" w:rsidRPr="00ED525F" w:rsidRDefault="004C76D5" w:rsidP="004C76D5">
      <w:pPr>
        <w:pStyle w:val="ListParagraph"/>
        <w:numPr>
          <w:ilvl w:val="0"/>
          <w:numId w:val="3"/>
        </w:numPr>
        <w:rPr>
          <w:rFonts w:ascii="Arial" w:hAnsi="Arial" w:cs="Arial"/>
          <w:b/>
          <w:sz w:val="24"/>
          <w:szCs w:val="24"/>
        </w:rPr>
      </w:pPr>
      <w:r w:rsidRPr="00ED525F">
        <w:rPr>
          <w:rFonts w:ascii="Arial" w:hAnsi="Arial" w:cs="Arial"/>
          <w:b/>
          <w:sz w:val="24"/>
          <w:szCs w:val="24"/>
        </w:rPr>
        <w:t>Tort Reform</w:t>
      </w:r>
    </w:p>
    <w:p w:rsidR="004C76D5" w:rsidRPr="00ED525F" w:rsidRDefault="004C76D5" w:rsidP="004C76D5">
      <w:pPr>
        <w:pStyle w:val="ListParagraph"/>
        <w:ind w:left="360"/>
        <w:rPr>
          <w:rFonts w:ascii="Arial" w:hAnsi="Arial" w:cs="Arial"/>
          <w:sz w:val="24"/>
          <w:szCs w:val="24"/>
        </w:rPr>
      </w:pPr>
    </w:p>
    <w:p w:rsidR="004C76D5" w:rsidRPr="00ED525F" w:rsidRDefault="004C76D5" w:rsidP="004C76D5">
      <w:pPr>
        <w:widowControl w:val="0"/>
        <w:autoSpaceDE w:val="0"/>
        <w:autoSpaceDN w:val="0"/>
        <w:adjustRightInd w:val="0"/>
        <w:rPr>
          <w:rFonts w:ascii="Arial" w:hAnsi="Arial" w:cs="Arial"/>
          <w:color w:val="FF0000"/>
          <w:sz w:val="24"/>
          <w:szCs w:val="24"/>
          <w:u w:val="single"/>
        </w:rPr>
      </w:pPr>
      <w:r w:rsidRPr="00ED525F">
        <w:rPr>
          <w:rFonts w:ascii="Arial" w:hAnsi="Arial" w:cs="Arial"/>
          <w:sz w:val="24"/>
          <w:szCs w:val="24"/>
        </w:rPr>
        <w:t>The AIA supports governmental policies and reforms to minimize lawsuit abuse and to promote the administration of a fair civil liability legal system. Society is best served by legislative and regulatory reforms that curtail the cost and risks of professional liability for architects and their clients without jeopardizing the public interest.</w:t>
      </w:r>
      <w:r w:rsidR="006D0FEE" w:rsidRPr="00ED525F">
        <w:rPr>
          <w:rFonts w:ascii="Arial" w:hAnsi="Arial" w:cs="Arial"/>
          <w:sz w:val="24"/>
          <w:szCs w:val="24"/>
        </w:rPr>
        <w:t xml:space="preserve"> </w:t>
      </w:r>
      <w:r w:rsidR="00C8305B" w:rsidRPr="00ED525F">
        <w:rPr>
          <w:rFonts w:ascii="Arial" w:hAnsi="Arial" w:cs="Arial"/>
          <w:color w:val="FF0000"/>
          <w:sz w:val="24"/>
          <w:szCs w:val="24"/>
          <w:u w:val="single"/>
        </w:rPr>
        <w:t>The AIA specifically supports:</w:t>
      </w:r>
    </w:p>
    <w:p w:rsidR="00C8305B" w:rsidRPr="00ED525F" w:rsidRDefault="00C8305B" w:rsidP="00C8305B">
      <w:pPr>
        <w:pStyle w:val="ListParagraph"/>
        <w:widowControl w:val="0"/>
        <w:numPr>
          <w:ilvl w:val="0"/>
          <w:numId w:val="6"/>
        </w:numPr>
        <w:autoSpaceDE w:val="0"/>
        <w:autoSpaceDN w:val="0"/>
        <w:adjustRightInd w:val="0"/>
        <w:rPr>
          <w:rFonts w:ascii="Arial" w:hAnsi="Arial" w:cs="Arial"/>
          <w:color w:val="FF0000"/>
          <w:sz w:val="24"/>
          <w:szCs w:val="24"/>
          <w:u w:val="single"/>
        </w:rPr>
      </w:pPr>
      <w:r w:rsidRPr="00ED525F">
        <w:rPr>
          <w:rFonts w:ascii="Arial" w:hAnsi="Arial" w:cs="Arial"/>
          <w:color w:val="FF0000"/>
          <w:sz w:val="24"/>
          <w:szCs w:val="24"/>
          <w:u w:val="single"/>
        </w:rPr>
        <w:t xml:space="preserve">Policies that limit the architect’s liability for third party claims </w:t>
      </w:r>
      <w:r w:rsidR="00404647" w:rsidRPr="001330FB">
        <w:rPr>
          <w:rFonts w:ascii="Arial" w:hAnsi="Arial" w:cs="Arial"/>
          <w:color w:val="FF0000"/>
          <w:sz w:val="24"/>
          <w:szCs w:val="24"/>
          <w:u w:val="single"/>
        </w:rPr>
        <w:t xml:space="preserve">(where </w:t>
      </w:r>
      <w:r w:rsidR="00412B1E" w:rsidRPr="001330FB">
        <w:rPr>
          <w:rFonts w:ascii="Arial" w:hAnsi="Arial" w:cs="Arial"/>
          <w:color w:val="FF0000"/>
          <w:sz w:val="24"/>
          <w:szCs w:val="24"/>
          <w:u w:val="single"/>
        </w:rPr>
        <w:t>such claims</w:t>
      </w:r>
      <w:r w:rsidR="00404647" w:rsidRPr="001330FB">
        <w:rPr>
          <w:rFonts w:ascii="Arial" w:hAnsi="Arial" w:cs="Arial"/>
          <w:color w:val="FF0000"/>
          <w:sz w:val="24"/>
          <w:szCs w:val="24"/>
          <w:u w:val="single"/>
        </w:rPr>
        <w:t xml:space="preserve"> </w:t>
      </w:r>
      <w:r w:rsidR="00404647" w:rsidRPr="001330FB">
        <w:rPr>
          <w:rFonts w:ascii="Arial" w:hAnsi="Arial" w:cs="Arial"/>
          <w:color w:val="FF0000"/>
          <w:sz w:val="24"/>
          <w:szCs w:val="24"/>
          <w:u w:val="single"/>
        </w:rPr>
        <w:lastRenderedPageBreak/>
        <w:t>are permitted)</w:t>
      </w:r>
      <w:r w:rsidR="00404647">
        <w:rPr>
          <w:rFonts w:ascii="Arial" w:hAnsi="Arial" w:cs="Arial"/>
          <w:color w:val="FF0000"/>
          <w:sz w:val="24"/>
          <w:szCs w:val="24"/>
          <w:u w:val="single"/>
        </w:rPr>
        <w:t xml:space="preserve"> </w:t>
      </w:r>
      <w:r w:rsidRPr="00ED525F">
        <w:rPr>
          <w:rFonts w:ascii="Arial" w:hAnsi="Arial" w:cs="Arial"/>
          <w:color w:val="FF0000"/>
          <w:sz w:val="24"/>
          <w:szCs w:val="24"/>
          <w:u w:val="single"/>
        </w:rPr>
        <w:t>to a reasonable time frame.</w:t>
      </w:r>
    </w:p>
    <w:p w:rsidR="00C8305B" w:rsidRPr="00ED525F" w:rsidRDefault="00C8305B" w:rsidP="00C8305B">
      <w:pPr>
        <w:pStyle w:val="ListParagraph"/>
        <w:widowControl w:val="0"/>
        <w:numPr>
          <w:ilvl w:val="0"/>
          <w:numId w:val="6"/>
        </w:numPr>
        <w:autoSpaceDE w:val="0"/>
        <w:autoSpaceDN w:val="0"/>
        <w:adjustRightInd w:val="0"/>
        <w:rPr>
          <w:rFonts w:ascii="Arial" w:hAnsi="Arial" w:cs="Arial"/>
          <w:color w:val="FF0000"/>
          <w:sz w:val="24"/>
          <w:szCs w:val="24"/>
          <w:u w:val="single"/>
        </w:rPr>
      </w:pPr>
      <w:r w:rsidRPr="00ED525F">
        <w:rPr>
          <w:rFonts w:ascii="Arial" w:hAnsi="Arial" w:cs="Arial"/>
          <w:color w:val="FF0000"/>
          <w:sz w:val="24"/>
          <w:szCs w:val="24"/>
          <w:u w:val="single"/>
        </w:rPr>
        <w:t>Emergency Responder (Good Samaritan) legislation that provides architects with liability protection for providing advice, professional services, labor, and materials during a declared state of emergency.</w:t>
      </w:r>
    </w:p>
    <w:p w:rsidR="006D0FEE" w:rsidRPr="00ED525F" w:rsidRDefault="006D0FEE" w:rsidP="004C76D5">
      <w:pPr>
        <w:widowControl w:val="0"/>
        <w:autoSpaceDE w:val="0"/>
        <w:autoSpaceDN w:val="0"/>
        <w:adjustRightInd w:val="0"/>
        <w:rPr>
          <w:rFonts w:ascii="Arial" w:hAnsi="Arial" w:cs="Arial"/>
          <w:sz w:val="24"/>
          <w:szCs w:val="24"/>
        </w:rPr>
      </w:pPr>
    </w:p>
    <w:p w:rsidR="004C76D5" w:rsidRPr="00ED525F" w:rsidRDefault="004C76D5" w:rsidP="004C76D5">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4C76D5" w:rsidRPr="00ED525F" w:rsidRDefault="004C76D5" w:rsidP="004C76D5">
      <w:pPr>
        <w:pStyle w:val="ListParagraph"/>
        <w:ind w:left="0"/>
        <w:rPr>
          <w:rFonts w:ascii="Arial" w:hAnsi="Arial" w:cs="Arial"/>
          <w:sz w:val="24"/>
          <w:szCs w:val="24"/>
        </w:rPr>
      </w:pPr>
    </w:p>
    <w:p w:rsidR="004C76D5" w:rsidRPr="00ED525F" w:rsidRDefault="004C76D5" w:rsidP="004C76D5">
      <w:pPr>
        <w:pStyle w:val="ListParagraph"/>
        <w:numPr>
          <w:ilvl w:val="0"/>
          <w:numId w:val="3"/>
        </w:numPr>
        <w:rPr>
          <w:rFonts w:ascii="Arial" w:hAnsi="Arial" w:cs="Arial"/>
          <w:b/>
          <w:sz w:val="24"/>
          <w:szCs w:val="24"/>
        </w:rPr>
      </w:pPr>
      <w:r w:rsidRPr="00ED525F">
        <w:rPr>
          <w:rFonts w:ascii="Arial" w:hAnsi="Arial" w:cs="Arial"/>
          <w:b/>
          <w:sz w:val="24"/>
          <w:szCs w:val="24"/>
        </w:rPr>
        <w:t>Interoperability</w:t>
      </w:r>
    </w:p>
    <w:p w:rsidR="004C76D5" w:rsidRPr="00ED525F" w:rsidRDefault="004C76D5" w:rsidP="004C76D5">
      <w:pPr>
        <w:pStyle w:val="ListParagraph"/>
        <w:ind w:left="0"/>
        <w:rPr>
          <w:rFonts w:ascii="Arial" w:hAnsi="Arial" w:cs="Arial"/>
          <w:sz w:val="24"/>
          <w:szCs w:val="24"/>
        </w:rPr>
      </w:pPr>
    </w:p>
    <w:p w:rsidR="004C76D5" w:rsidRPr="00ED525F" w:rsidRDefault="004C76D5" w:rsidP="004C76D5">
      <w:pPr>
        <w:widowControl w:val="0"/>
        <w:autoSpaceDE w:val="0"/>
        <w:autoSpaceDN w:val="0"/>
        <w:adjustRightInd w:val="0"/>
        <w:rPr>
          <w:rFonts w:ascii="Arial" w:hAnsi="Arial" w:cs="Arial"/>
          <w:sz w:val="24"/>
          <w:szCs w:val="24"/>
        </w:rPr>
      </w:pPr>
      <w:r w:rsidRPr="00ED525F">
        <w:rPr>
          <w:rFonts w:ascii="Arial" w:hAnsi="Arial" w:cs="Arial"/>
          <w:sz w:val="24"/>
          <w:szCs w:val="24"/>
        </w:rPr>
        <w:t xml:space="preserve">The AIA believes that all industry-supporting software must facilitate, not inhibit, project planning, design, construction, commissioning and lifecycle management. This software must support non-proprietary, open standards for auditable information exchange and allow for confident information exchanges </w:t>
      </w:r>
      <w:r w:rsidRPr="00ED525F">
        <w:rPr>
          <w:rFonts w:ascii="Arial" w:hAnsi="Arial" w:cs="Arial"/>
          <w:strike/>
          <w:color w:val="FF0000"/>
          <w:sz w:val="24"/>
          <w:szCs w:val="24"/>
        </w:rPr>
        <w:t>across</w:t>
      </w:r>
      <w:r w:rsidRPr="00ED525F">
        <w:rPr>
          <w:rFonts w:ascii="Arial" w:hAnsi="Arial" w:cs="Arial"/>
          <w:sz w:val="24"/>
          <w:szCs w:val="24"/>
        </w:rPr>
        <w:t xml:space="preserve"> </w:t>
      </w:r>
      <w:r w:rsidR="00176516" w:rsidRPr="00ED525F">
        <w:rPr>
          <w:rFonts w:ascii="Arial" w:hAnsi="Arial" w:cs="Arial"/>
          <w:color w:val="FF0000"/>
          <w:sz w:val="24"/>
          <w:szCs w:val="24"/>
          <w:u w:val="single"/>
        </w:rPr>
        <w:t>between different software, and between different versions of the same software</w:t>
      </w:r>
      <w:del w:id="1" w:author="Jay Stephens" w:date="2016-08-08T16:43:00Z">
        <w:r w:rsidR="00176516" w:rsidRPr="00ED525F" w:rsidDel="008A06FB">
          <w:rPr>
            <w:rFonts w:ascii="Arial" w:hAnsi="Arial" w:cs="Arial"/>
            <w:color w:val="FF0000"/>
            <w:sz w:val="24"/>
            <w:szCs w:val="24"/>
            <w:u w:val="single"/>
          </w:rPr>
          <w:delText xml:space="preserve"> </w:delText>
        </w:r>
      </w:del>
      <w:r w:rsidRPr="00ED525F">
        <w:rPr>
          <w:rFonts w:ascii="Arial" w:hAnsi="Arial" w:cs="Arial"/>
          <w:strike/>
          <w:color w:val="FF0000"/>
          <w:sz w:val="24"/>
          <w:szCs w:val="24"/>
        </w:rPr>
        <w:t>applications and across time</w:t>
      </w:r>
      <w:r w:rsidRPr="00ED525F">
        <w:rPr>
          <w:rFonts w:ascii="Arial" w:hAnsi="Arial" w:cs="Arial"/>
          <w:sz w:val="24"/>
          <w:szCs w:val="24"/>
        </w:rPr>
        <w:t xml:space="preserve">. This is best accomplished through professional, public- and private- sector adoption of open and interoperable software standards. The AIA encourages its members and other industry organizations to assume a leadership role in the </w:t>
      </w:r>
      <w:r w:rsidRPr="00ED525F">
        <w:rPr>
          <w:rFonts w:ascii="Arial" w:hAnsi="Arial" w:cs="Arial"/>
          <w:strike/>
          <w:color w:val="FF0000"/>
          <w:sz w:val="24"/>
          <w:szCs w:val="24"/>
        </w:rPr>
        <w:t>ongoing</w:t>
      </w:r>
      <w:r w:rsidRPr="00ED525F">
        <w:rPr>
          <w:rFonts w:ascii="Arial" w:hAnsi="Arial" w:cs="Arial"/>
          <w:sz w:val="24"/>
          <w:szCs w:val="24"/>
        </w:rPr>
        <w:t xml:space="preserve"> development</w:t>
      </w:r>
      <w:r w:rsidR="00176516" w:rsidRPr="00ED525F">
        <w:rPr>
          <w:rFonts w:ascii="Arial" w:hAnsi="Arial" w:cs="Arial"/>
          <w:sz w:val="24"/>
          <w:szCs w:val="24"/>
        </w:rPr>
        <w:t xml:space="preserve"> </w:t>
      </w:r>
      <w:r w:rsidR="00176516" w:rsidRPr="00ED525F">
        <w:rPr>
          <w:rFonts w:ascii="Arial" w:hAnsi="Arial" w:cs="Arial"/>
          <w:color w:val="FF0000"/>
          <w:sz w:val="24"/>
          <w:szCs w:val="24"/>
          <w:u w:val="single"/>
        </w:rPr>
        <w:t>and promulgation</w:t>
      </w:r>
      <w:r w:rsidRPr="00ED525F">
        <w:rPr>
          <w:rFonts w:ascii="Arial" w:hAnsi="Arial" w:cs="Arial"/>
          <w:sz w:val="24"/>
          <w:szCs w:val="24"/>
        </w:rPr>
        <w:t xml:space="preserve"> of open standards. </w:t>
      </w:r>
    </w:p>
    <w:p w:rsidR="004C76D5" w:rsidRPr="00ED525F" w:rsidRDefault="004C76D5" w:rsidP="008171C5">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A60159" w:rsidRPr="00ED525F" w:rsidRDefault="004B240D" w:rsidP="004B240D">
      <w:pPr>
        <w:pStyle w:val="ListParagraph"/>
        <w:numPr>
          <w:ilvl w:val="0"/>
          <w:numId w:val="5"/>
        </w:numPr>
        <w:rPr>
          <w:rFonts w:ascii="Arial" w:hAnsi="Arial" w:cs="Arial"/>
          <w:b/>
          <w:sz w:val="24"/>
          <w:szCs w:val="24"/>
        </w:rPr>
      </w:pPr>
      <w:r w:rsidRPr="00ED525F">
        <w:rPr>
          <w:rFonts w:ascii="Arial" w:hAnsi="Arial" w:cs="Arial"/>
          <w:b/>
          <w:sz w:val="24"/>
          <w:szCs w:val="24"/>
        </w:rPr>
        <w:t xml:space="preserve">Category: </w:t>
      </w:r>
      <w:r w:rsidR="00A60159" w:rsidRPr="00ED525F">
        <w:rPr>
          <w:rFonts w:ascii="Arial" w:hAnsi="Arial" w:cs="Arial"/>
          <w:b/>
          <w:sz w:val="24"/>
          <w:szCs w:val="24"/>
        </w:rPr>
        <w:t>The Architect</w:t>
      </w:r>
    </w:p>
    <w:p w:rsidR="004B240D" w:rsidRPr="00ED525F" w:rsidRDefault="004B240D" w:rsidP="004B240D">
      <w:pPr>
        <w:pStyle w:val="ListParagraph"/>
        <w:rPr>
          <w:rFonts w:ascii="Arial" w:hAnsi="Arial" w:cs="Arial"/>
          <w:sz w:val="24"/>
          <w:szCs w:val="24"/>
        </w:rPr>
      </w:pPr>
    </w:p>
    <w:p w:rsidR="00C65FB1" w:rsidRPr="00ED525F" w:rsidRDefault="00C65FB1" w:rsidP="004B240D">
      <w:pPr>
        <w:pStyle w:val="ListParagraph"/>
        <w:ind w:left="0"/>
        <w:rPr>
          <w:rFonts w:ascii="Arial" w:hAnsi="Arial" w:cs="Arial"/>
          <w:b/>
          <w:sz w:val="24"/>
          <w:szCs w:val="24"/>
        </w:rPr>
      </w:pPr>
      <w:r w:rsidRPr="00ED525F">
        <w:rPr>
          <w:rFonts w:ascii="Arial" w:hAnsi="Arial" w:cs="Arial"/>
          <w:b/>
          <w:sz w:val="24"/>
          <w:szCs w:val="24"/>
        </w:rPr>
        <w:t>D PUBLIC POLICY: FUTURE OF THE PROFESSION</w:t>
      </w:r>
    </w:p>
    <w:p w:rsidR="00C65FB1" w:rsidRPr="001330FB" w:rsidRDefault="00C65FB1" w:rsidP="006F1EF8">
      <w:pPr>
        <w:rPr>
          <w:rFonts w:ascii="Arial" w:hAnsi="Arial" w:cs="Arial"/>
          <w:i/>
          <w:iCs/>
          <w:color w:val="000000" w:themeColor="text1"/>
          <w:sz w:val="24"/>
          <w:szCs w:val="24"/>
        </w:rPr>
      </w:pPr>
      <w:r w:rsidRPr="001330FB">
        <w:rPr>
          <w:rFonts w:ascii="Arial" w:hAnsi="Arial" w:cs="Arial"/>
          <w:i/>
          <w:iCs/>
          <w:color w:val="000000" w:themeColor="text1"/>
          <w:sz w:val="24"/>
          <w:szCs w:val="24"/>
        </w:rPr>
        <w:t xml:space="preserve">With an obligation to the future of the architecture profession, architects must encourage, recruit, and </w:t>
      </w:r>
      <w:r w:rsidR="006D0FEE" w:rsidRPr="001330FB">
        <w:rPr>
          <w:rFonts w:ascii="Arial" w:hAnsi="Arial" w:cs="Arial"/>
          <w:i/>
          <w:iCs/>
          <w:color w:val="000000" w:themeColor="text1"/>
          <w:sz w:val="24"/>
          <w:szCs w:val="24"/>
        </w:rPr>
        <w:t>inspire</w:t>
      </w:r>
      <w:r w:rsidR="00CD6C53" w:rsidRPr="001330FB">
        <w:rPr>
          <w:rFonts w:ascii="Arial" w:hAnsi="Arial" w:cs="Arial"/>
          <w:i/>
          <w:iCs/>
          <w:color w:val="000000" w:themeColor="text1"/>
          <w:sz w:val="24"/>
          <w:szCs w:val="24"/>
        </w:rPr>
        <w:t xml:space="preserve"> </w:t>
      </w:r>
      <w:r w:rsidRPr="001330FB">
        <w:rPr>
          <w:rFonts w:ascii="Arial" w:hAnsi="Arial" w:cs="Arial"/>
          <w:i/>
          <w:iCs/>
          <w:color w:val="000000" w:themeColor="text1"/>
          <w:sz w:val="24"/>
          <w:szCs w:val="24"/>
        </w:rPr>
        <w:t>those who would become architects</w:t>
      </w:r>
      <w:r w:rsidR="006D0FEE" w:rsidRPr="001330FB">
        <w:rPr>
          <w:rFonts w:ascii="Arial" w:hAnsi="Arial" w:cs="Arial"/>
          <w:i/>
          <w:iCs/>
          <w:color w:val="000000" w:themeColor="text1"/>
          <w:sz w:val="24"/>
          <w:szCs w:val="24"/>
        </w:rPr>
        <w:t>.</w:t>
      </w:r>
    </w:p>
    <w:p w:rsidR="00C65FB1" w:rsidRPr="00ED525F" w:rsidRDefault="00C65FB1" w:rsidP="006F1EF8">
      <w:pPr>
        <w:rPr>
          <w:rFonts w:ascii="Arial" w:hAnsi="Arial" w:cs="Arial"/>
          <w:iCs/>
          <w:sz w:val="24"/>
          <w:szCs w:val="24"/>
        </w:rPr>
      </w:pPr>
      <w:r w:rsidRPr="00ED525F">
        <w:rPr>
          <w:rFonts w:ascii="Arial" w:hAnsi="Arial" w:cs="Arial"/>
          <w:b/>
          <w:iCs/>
          <w:sz w:val="24"/>
          <w:szCs w:val="24"/>
        </w:rPr>
        <w:t>N</w:t>
      </w:r>
      <w:r w:rsidR="00616B43" w:rsidRPr="00ED525F">
        <w:rPr>
          <w:rFonts w:ascii="Arial" w:hAnsi="Arial" w:cs="Arial"/>
          <w:b/>
          <w:iCs/>
          <w:sz w:val="24"/>
          <w:szCs w:val="24"/>
        </w:rPr>
        <w:t>ew Supporting Position Proposed</w:t>
      </w:r>
      <w:r w:rsidR="00616B43" w:rsidRPr="00ED525F">
        <w:rPr>
          <w:rFonts w:ascii="Arial" w:hAnsi="Arial" w:cs="Arial"/>
          <w:iCs/>
          <w:sz w:val="24"/>
          <w:szCs w:val="24"/>
        </w:rPr>
        <w:t xml:space="preserve"> (with proposed amendments from first comment period):</w:t>
      </w:r>
    </w:p>
    <w:p w:rsidR="00C65FB1" w:rsidRPr="00ED525F" w:rsidRDefault="00C65FB1" w:rsidP="00C65FB1">
      <w:pPr>
        <w:rPr>
          <w:rFonts w:ascii="Arial" w:hAnsi="Arial" w:cs="Arial"/>
          <w:b/>
          <w:sz w:val="24"/>
          <w:szCs w:val="24"/>
        </w:rPr>
      </w:pPr>
      <w:r w:rsidRPr="00ED525F">
        <w:rPr>
          <w:rFonts w:ascii="Arial" w:hAnsi="Arial" w:cs="Arial"/>
          <w:b/>
          <w:sz w:val="24"/>
          <w:szCs w:val="24"/>
        </w:rPr>
        <w:t xml:space="preserve">4 </w:t>
      </w:r>
      <w:r w:rsidRPr="00ED525F">
        <w:rPr>
          <w:rFonts w:ascii="Arial" w:hAnsi="Arial" w:cs="Arial"/>
          <w:b/>
          <w:sz w:val="24"/>
          <w:szCs w:val="24"/>
        </w:rPr>
        <w:tab/>
        <w:t>Pre-Licensure Titling</w:t>
      </w:r>
    </w:p>
    <w:p w:rsidR="00A60159" w:rsidRPr="00ED525F" w:rsidRDefault="00A60159" w:rsidP="00A60159">
      <w:pPr>
        <w:spacing w:before="100" w:beforeAutospacing="1" w:after="100" w:afterAutospacing="1"/>
        <w:rPr>
          <w:rFonts w:ascii="Arial" w:hAnsi="Arial" w:cs="Arial"/>
          <w:iCs/>
          <w:sz w:val="24"/>
          <w:szCs w:val="24"/>
        </w:rPr>
      </w:pPr>
      <w:r w:rsidRPr="00ED525F">
        <w:rPr>
          <w:rFonts w:ascii="Arial" w:hAnsi="Arial" w:cs="Arial"/>
          <w:iCs/>
          <w:sz w:val="24"/>
          <w:szCs w:val="24"/>
        </w:rPr>
        <w:t xml:space="preserve">The AIA supports the title of “intern” for students </w:t>
      </w:r>
      <w:r w:rsidR="00616B43" w:rsidRPr="00ED525F">
        <w:rPr>
          <w:rFonts w:ascii="Arial" w:hAnsi="Arial" w:cs="Arial"/>
          <w:iCs/>
          <w:color w:val="FF0000"/>
          <w:sz w:val="24"/>
          <w:szCs w:val="24"/>
          <w:u w:val="single"/>
        </w:rPr>
        <w:t xml:space="preserve">who are working in an architectural office while </w:t>
      </w:r>
      <w:r w:rsidRPr="00ED525F">
        <w:rPr>
          <w:rFonts w:ascii="Arial" w:hAnsi="Arial" w:cs="Arial"/>
          <w:iCs/>
          <w:sz w:val="24"/>
          <w:szCs w:val="24"/>
        </w:rPr>
        <w:t>actively pursuing architecture degrees in programs accredited by the National Architectural Accrediting Board (NAAB), or studying in pre-professional programs.</w:t>
      </w:r>
    </w:p>
    <w:p w:rsidR="00383395" w:rsidRDefault="00A60159" w:rsidP="00AA3232">
      <w:pPr>
        <w:spacing w:before="100" w:beforeAutospacing="1" w:after="100" w:afterAutospacing="1"/>
        <w:rPr>
          <w:rFonts w:ascii="Arial" w:hAnsi="Arial" w:cs="Arial"/>
          <w:iCs/>
          <w:sz w:val="24"/>
          <w:szCs w:val="24"/>
        </w:rPr>
      </w:pPr>
      <w:r w:rsidRPr="00ED525F">
        <w:rPr>
          <w:rFonts w:ascii="Arial" w:hAnsi="Arial" w:cs="Arial"/>
          <w:iCs/>
          <w:sz w:val="24"/>
          <w:szCs w:val="24"/>
        </w:rPr>
        <w:t xml:space="preserve">The AIA supports the title of “Architectural Associate” or “Design Professional” for those who 1) have earned a degree from a program accredited by NAAB, or who have met </w:t>
      </w:r>
      <w:r w:rsidRPr="00ED525F">
        <w:rPr>
          <w:rFonts w:ascii="Arial" w:hAnsi="Arial" w:cs="Arial"/>
          <w:iCs/>
          <w:sz w:val="24"/>
          <w:szCs w:val="24"/>
        </w:rPr>
        <w:lastRenderedPageBreak/>
        <w:t xml:space="preserve">education/experience requirements in their jurisdiction AND 2) are participating in the National Council of Architectural Registration Boards’ </w:t>
      </w:r>
      <w:r w:rsidRPr="00ED525F">
        <w:rPr>
          <w:rFonts w:ascii="Arial" w:hAnsi="Arial" w:cs="Arial"/>
          <w:iCs/>
          <w:strike/>
          <w:color w:val="FF0000"/>
          <w:sz w:val="24"/>
          <w:szCs w:val="24"/>
        </w:rPr>
        <w:t>Intern Development Program</w:t>
      </w:r>
      <w:r w:rsidRPr="00ED525F">
        <w:rPr>
          <w:rFonts w:ascii="Arial" w:hAnsi="Arial" w:cs="Arial"/>
          <w:iCs/>
          <w:color w:val="FF0000"/>
          <w:sz w:val="24"/>
          <w:szCs w:val="24"/>
        </w:rPr>
        <w:t xml:space="preserve"> </w:t>
      </w:r>
      <w:r w:rsidR="00616B43" w:rsidRPr="00ED525F">
        <w:rPr>
          <w:rFonts w:ascii="Arial" w:hAnsi="Arial" w:cs="Arial"/>
          <w:iCs/>
          <w:color w:val="FF0000"/>
          <w:sz w:val="24"/>
          <w:szCs w:val="24"/>
          <w:u w:val="single"/>
        </w:rPr>
        <w:t xml:space="preserve">Architectural Experience Program </w:t>
      </w:r>
      <w:r w:rsidRPr="00ED525F">
        <w:rPr>
          <w:rFonts w:ascii="Arial" w:hAnsi="Arial" w:cs="Arial"/>
          <w:iCs/>
          <w:sz w:val="24"/>
          <w:szCs w:val="24"/>
        </w:rPr>
        <w:t>or are meeting their jurisdictions’ experience requirements.</w:t>
      </w:r>
    </w:p>
    <w:p w:rsidR="00B55082" w:rsidRPr="00B55082" w:rsidRDefault="00B55082" w:rsidP="00AA3232">
      <w:pPr>
        <w:spacing w:before="100" w:beforeAutospacing="1" w:after="100" w:afterAutospacing="1"/>
        <w:rPr>
          <w:rFonts w:ascii="Arial" w:hAnsi="Arial" w:cs="Arial"/>
          <w:b/>
          <w:i/>
          <w:iCs/>
          <w:color w:val="0070C0"/>
          <w:sz w:val="24"/>
          <w:szCs w:val="24"/>
          <w:u w:val="single"/>
        </w:rPr>
      </w:pPr>
      <w:r w:rsidRPr="00B55082">
        <w:rPr>
          <w:rFonts w:ascii="Arial" w:hAnsi="Arial" w:cs="Arial"/>
          <w:b/>
          <w:i/>
          <w:iCs/>
          <w:color w:val="0070C0"/>
          <w:sz w:val="24"/>
          <w:szCs w:val="24"/>
          <w:u w:val="single"/>
        </w:rPr>
        <w:t xml:space="preserve">Please Note: the following proposed change </w:t>
      </w:r>
      <w:r w:rsidR="008128E8">
        <w:rPr>
          <w:rFonts w:ascii="Arial" w:hAnsi="Arial" w:cs="Arial"/>
          <w:b/>
          <w:i/>
          <w:iCs/>
          <w:color w:val="0070C0"/>
          <w:sz w:val="24"/>
          <w:szCs w:val="24"/>
          <w:u w:val="single"/>
        </w:rPr>
        <w:t>moves previous positions under</w:t>
      </w:r>
      <w:r w:rsidR="008128E8" w:rsidRPr="00B55082">
        <w:rPr>
          <w:rFonts w:ascii="Arial" w:hAnsi="Arial" w:cs="Arial"/>
          <w:b/>
          <w:i/>
          <w:iCs/>
          <w:color w:val="0070C0"/>
          <w:sz w:val="24"/>
          <w:szCs w:val="24"/>
          <w:u w:val="single"/>
        </w:rPr>
        <w:t xml:space="preserve"> </w:t>
      </w:r>
      <w:r w:rsidRPr="00B55082">
        <w:rPr>
          <w:rFonts w:ascii="Arial" w:hAnsi="Arial" w:cs="Arial"/>
          <w:b/>
          <w:i/>
          <w:iCs/>
          <w:color w:val="0070C0"/>
          <w:sz w:val="24"/>
          <w:szCs w:val="24"/>
          <w:u w:val="single"/>
        </w:rPr>
        <w:t>III.C under a new</w:t>
      </w:r>
      <w:r w:rsidR="001330FB">
        <w:rPr>
          <w:rFonts w:ascii="Arial" w:hAnsi="Arial" w:cs="Arial"/>
          <w:b/>
          <w:i/>
          <w:iCs/>
          <w:color w:val="0070C0"/>
          <w:sz w:val="24"/>
          <w:szCs w:val="24"/>
          <w:u w:val="single"/>
        </w:rPr>
        <w:t xml:space="preserve"> section</w:t>
      </w:r>
      <w:r w:rsidRPr="00B55082">
        <w:rPr>
          <w:rFonts w:ascii="Arial" w:hAnsi="Arial" w:cs="Arial"/>
          <w:b/>
          <w:i/>
          <w:iCs/>
          <w:color w:val="0070C0"/>
          <w:sz w:val="24"/>
          <w:szCs w:val="24"/>
          <w:u w:val="single"/>
        </w:rPr>
        <w:t xml:space="preserve"> II.C</w:t>
      </w:r>
    </w:p>
    <w:p w:rsidR="00B55082" w:rsidRDefault="00B55082" w:rsidP="00AA3232">
      <w:pPr>
        <w:spacing w:before="100" w:beforeAutospacing="1" w:after="100" w:afterAutospacing="1"/>
        <w:rPr>
          <w:rFonts w:ascii="Arial" w:hAnsi="Arial" w:cs="Arial"/>
          <w:b/>
          <w:iCs/>
          <w:sz w:val="24"/>
          <w:szCs w:val="24"/>
        </w:rPr>
      </w:pPr>
      <w:r w:rsidRPr="00B55082">
        <w:rPr>
          <w:rFonts w:ascii="Arial" w:hAnsi="Arial" w:cs="Arial"/>
          <w:b/>
          <w:iCs/>
          <w:sz w:val="24"/>
          <w:szCs w:val="24"/>
        </w:rPr>
        <w:t xml:space="preserve">II. </w:t>
      </w:r>
      <w:r w:rsidRPr="00B55082">
        <w:rPr>
          <w:rFonts w:ascii="Arial" w:hAnsi="Arial" w:cs="Arial"/>
          <w:b/>
          <w:iCs/>
          <w:sz w:val="24"/>
          <w:szCs w:val="24"/>
        </w:rPr>
        <w:tab/>
        <w:t>Category: The Practice</w:t>
      </w:r>
    </w:p>
    <w:p w:rsidR="00B55082" w:rsidRPr="00383395" w:rsidRDefault="00B55082" w:rsidP="00B55082">
      <w:pPr>
        <w:spacing w:before="100" w:beforeAutospacing="1" w:after="100" w:afterAutospacing="1"/>
        <w:rPr>
          <w:rFonts w:ascii="Arial" w:hAnsi="Arial" w:cs="Arial"/>
          <w:b/>
          <w:iCs/>
          <w:color w:val="FF0000"/>
          <w:sz w:val="24"/>
          <w:szCs w:val="24"/>
        </w:rPr>
      </w:pPr>
      <w:r w:rsidRPr="00383395">
        <w:rPr>
          <w:rFonts w:ascii="Arial" w:hAnsi="Arial" w:cs="Arial"/>
          <w:b/>
          <w:iCs/>
          <w:color w:val="FF0000"/>
          <w:sz w:val="24"/>
          <w:szCs w:val="24"/>
        </w:rPr>
        <w:t>C.   Public Policy: Architects are Environmentally Responsible</w:t>
      </w: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1</w:t>
      </w:r>
      <w:r w:rsidRPr="00383395">
        <w:rPr>
          <w:rFonts w:ascii="Arial" w:hAnsi="Arial" w:cs="Arial"/>
          <w:b/>
          <w:iCs/>
          <w:color w:val="FF0000"/>
          <w:sz w:val="24"/>
          <w:szCs w:val="24"/>
          <w:u w:val="single"/>
        </w:rPr>
        <w:tab/>
        <w:t>Sustainable Architectural Practice and the Built Environment</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The AIA recognizes that current planning, design, construction, and real estate practices contribute to patterns of resource consumption that will inhibit the sustainable future of the Earth.  Architects, as the leaders in design of the built environment, are responsible to act as stewards of the Earth.  Consequently, we encourage communities to join with us in changing the course of the planet’s future by supporting governmental and private sector policy programs, including the development, evaluation, and use of codes, standards and evidence-based rating systems, that promote the design, preservation, and construction of sustainable communities and high-performance buildings.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(approved December 2014, through December 9, 2017)</w:t>
      </w:r>
    </w:p>
    <w:p w:rsidR="00B55082" w:rsidRPr="00383395" w:rsidRDefault="00B55082" w:rsidP="00B55082">
      <w:pPr>
        <w:spacing w:before="100" w:beforeAutospacing="1" w:after="100" w:afterAutospacing="1"/>
        <w:rPr>
          <w:rFonts w:ascii="Arial" w:hAnsi="Arial" w:cs="Arial"/>
          <w:iCs/>
          <w:color w:val="FF0000"/>
          <w:sz w:val="24"/>
          <w:szCs w:val="24"/>
          <w:u w:val="single"/>
        </w:rPr>
      </w:pP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 xml:space="preserve">2. </w:t>
      </w:r>
      <w:r w:rsidRPr="00383395">
        <w:rPr>
          <w:rFonts w:ascii="Arial" w:hAnsi="Arial" w:cs="Arial"/>
          <w:b/>
          <w:iCs/>
          <w:color w:val="FF0000"/>
          <w:sz w:val="24"/>
          <w:szCs w:val="24"/>
          <w:u w:val="single"/>
        </w:rPr>
        <w:tab/>
        <w:t xml:space="preserve">Energy and the Built Environment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The AIA supports governmental policies, programs, and incentives that encourage energy conservation as it relates to the built environment as well as the development and harvesting of energy from renewable sources. Architects are encouraged to promote energy efficiency and waste reduction in the built environment to advance the goal of achieving carbon neutral buildings by the year 2030.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(approved December 2014, through December 9, 2017)  </w:t>
      </w:r>
    </w:p>
    <w:p w:rsidR="00B55082" w:rsidRPr="00383395" w:rsidRDefault="00B55082" w:rsidP="00B55082">
      <w:pPr>
        <w:spacing w:before="100" w:beforeAutospacing="1" w:after="100" w:afterAutospacing="1"/>
        <w:rPr>
          <w:rFonts w:ascii="Arial" w:hAnsi="Arial" w:cs="Arial"/>
          <w:iCs/>
          <w:color w:val="FF0000"/>
          <w:sz w:val="24"/>
          <w:szCs w:val="24"/>
          <w:u w:val="single"/>
        </w:rPr>
      </w:pP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 xml:space="preserve">3. </w:t>
      </w:r>
      <w:r w:rsidRPr="00383395">
        <w:rPr>
          <w:rFonts w:ascii="Arial" w:hAnsi="Arial" w:cs="Arial"/>
          <w:b/>
          <w:iCs/>
          <w:color w:val="FF0000"/>
          <w:sz w:val="24"/>
          <w:szCs w:val="24"/>
          <w:u w:val="single"/>
        </w:rPr>
        <w:tab/>
        <w:t>Materials and the Built Environment</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lastRenderedPageBreak/>
        <w:t xml:space="preserve">The AIA recognizes that building materials impact the environment and human health before, during, and after their use.  Knowledge of the life-cycle impacts of building materials is integral to improving the craft, science, and art of architecture.  The AIA encourages architects to promote transparency in materials’ contents and in their environmental and human health impacts.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(approved December 2014, through December 9, 2017)  </w:t>
      </w:r>
    </w:p>
    <w:p w:rsidR="00B55082" w:rsidRPr="00383395" w:rsidRDefault="00B55082" w:rsidP="00B55082">
      <w:pPr>
        <w:spacing w:before="100" w:beforeAutospacing="1" w:after="100" w:afterAutospacing="1"/>
        <w:rPr>
          <w:rFonts w:ascii="Arial" w:hAnsi="Arial" w:cs="Arial"/>
          <w:b/>
          <w:iCs/>
          <w:color w:val="FF0000"/>
          <w:sz w:val="24"/>
          <w:szCs w:val="24"/>
          <w:u w:val="single"/>
        </w:rPr>
      </w:pP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4.</w:t>
      </w:r>
      <w:r w:rsidRPr="00383395">
        <w:rPr>
          <w:rFonts w:ascii="Arial" w:hAnsi="Arial" w:cs="Arial"/>
          <w:b/>
          <w:iCs/>
          <w:color w:val="FF0000"/>
          <w:sz w:val="24"/>
          <w:szCs w:val="24"/>
          <w:u w:val="single"/>
        </w:rPr>
        <w:tab/>
        <w:t>Resilience</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Buildings and communities are subjected to destructive forces from fire, storms, earthquakes, flooding, and even intentional attack.  The challenges facing the built environment are evolving with climate change, environmental degradation, and population growth.  Architects have a responsibility to design a resilient environment that can more successfully adapt to natural conditions and that can more readily absorb and recover from adverse events. The AIA supports policies, programs, and practices that promote adaptable and resilient buildings and communities.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(approved December 2014, through December 9, 2017)</w:t>
      </w:r>
    </w:p>
    <w:p w:rsidR="00B55082" w:rsidRPr="00383395" w:rsidRDefault="00B55082" w:rsidP="00B55082">
      <w:pPr>
        <w:spacing w:before="100" w:beforeAutospacing="1" w:after="100" w:afterAutospacing="1"/>
        <w:rPr>
          <w:rFonts w:ascii="Arial" w:hAnsi="Arial" w:cs="Arial"/>
          <w:iCs/>
          <w:color w:val="FF0000"/>
          <w:sz w:val="24"/>
          <w:szCs w:val="24"/>
          <w:u w:val="single"/>
        </w:rPr>
      </w:pPr>
    </w:p>
    <w:p w:rsidR="00B55082" w:rsidRPr="00383395" w:rsidRDefault="00B55082" w:rsidP="00B55082">
      <w:pPr>
        <w:spacing w:before="100" w:beforeAutospacing="1" w:after="100" w:afterAutospacing="1"/>
        <w:rPr>
          <w:rFonts w:ascii="Arial" w:hAnsi="Arial" w:cs="Arial"/>
          <w:b/>
          <w:iCs/>
          <w:color w:val="FF0000"/>
          <w:sz w:val="24"/>
          <w:szCs w:val="24"/>
          <w:u w:val="single"/>
        </w:rPr>
      </w:pPr>
      <w:r w:rsidRPr="00383395">
        <w:rPr>
          <w:rFonts w:ascii="Arial" w:hAnsi="Arial" w:cs="Arial"/>
          <w:b/>
          <w:iCs/>
          <w:color w:val="FF0000"/>
          <w:sz w:val="24"/>
          <w:szCs w:val="24"/>
          <w:u w:val="single"/>
        </w:rPr>
        <w:t xml:space="preserve">5. </w:t>
      </w:r>
      <w:r w:rsidRPr="00383395">
        <w:rPr>
          <w:rFonts w:ascii="Arial" w:hAnsi="Arial" w:cs="Arial"/>
          <w:b/>
          <w:iCs/>
          <w:color w:val="FF0000"/>
          <w:sz w:val="24"/>
          <w:szCs w:val="24"/>
          <w:u w:val="single"/>
        </w:rPr>
        <w:tab/>
        <w:t>Eminent Domain</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 xml:space="preserve">The AIA recognizes that eminent domain can be a necessary tool for government to secure land for the reasonable implementation of publicly owned projects. Only under special and unique circumstances should eminent domain be used for projects that will ultimately revert to private ownership. In these circumstances, eminent domain should be considered a tool of last resort and be applied </w:t>
      </w:r>
      <w:r w:rsidR="002270A6">
        <w:rPr>
          <w:rFonts w:ascii="Arial" w:hAnsi="Arial" w:cs="Arial"/>
          <w:iCs/>
          <w:color w:val="FF0000"/>
          <w:sz w:val="24"/>
          <w:szCs w:val="24"/>
          <w:u w:val="single"/>
        </w:rPr>
        <w:t xml:space="preserve">only </w:t>
      </w:r>
      <w:r w:rsidRPr="00383395">
        <w:rPr>
          <w:rFonts w:ascii="Arial" w:hAnsi="Arial" w:cs="Arial"/>
          <w:iCs/>
          <w:color w:val="FF0000"/>
          <w:sz w:val="24"/>
          <w:szCs w:val="24"/>
          <w:u w:val="single"/>
        </w:rPr>
        <w:t xml:space="preserve">when there is a clear and compelling public need and benefit demonstrated after an open, broad-based, and transparent community planning process. In all cases, eminent domain should be applied in ways that fairly consider the value of existing land uses and communities, while respecting citizens’ rights, all community stakeholders, and community history. </w:t>
      </w:r>
    </w:p>
    <w:p w:rsidR="00B55082" w:rsidRPr="00383395" w:rsidRDefault="00B55082" w:rsidP="00B55082">
      <w:pPr>
        <w:spacing w:before="100" w:beforeAutospacing="1" w:after="100" w:afterAutospacing="1"/>
        <w:rPr>
          <w:rFonts w:ascii="Arial" w:hAnsi="Arial" w:cs="Arial"/>
          <w:iCs/>
          <w:color w:val="FF0000"/>
          <w:sz w:val="24"/>
          <w:szCs w:val="24"/>
          <w:u w:val="single"/>
        </w:rPr>
      </w:pPr>
      <w:r w:rsidRPr="00383395">
        <w:rPr>
          <w:rFonts w:ascii="Arial" w:hAnsi="Arial" w:cs="Arial"/>
          <w:iCs/>
          <w:color w:val="FF0000"/>
          <w:sz w:val="24"/>
          <w:szCs w:val="24"/>
          <w:u w:val="single"/>
        </w:rPr>
        <w:t>(approved December 2014, through December 9, 2017)</w:t>
      </w:r>
    </w:p>
    <w:p w:rsidR="00B55082" w:rsidRDefault="00B55082" w:rsidP="00B55082">
      <w:pPr>
        <w:spacing w:before="100" w:beforeAutospacing="1" w:after="100" w:afterAutospacing="1"/>
        <w:rPr>
          <w:rFonts w:ascii="Arial" w:hAnsi="Arial" w:cs="Arial"/>
          <w:iCs/>
          <w:sz w:val="24"/>
          <w:szCs w:val="24"/>
        </w:rPr>
      </w:pPr>
    </w:p>
    <w:p w:rsidR="00B55082" w:rsidRPr="00B55082" w:rsidRDefault="00B55082" w:rsidP="00B55082">
      <w:pPr>
        <w:spacing w:before="100" w:beforeAutospacing="1" w:after="100" w:afterAutospacing="1"/>
        <w:rPr>
          <w:rFonts w:ascii="Arial" w:hAnsi="Arial" w:cs="Arial"/>
          <w:iCs/>
          <w:sz w:val="24"/>
          <w:szCs w:val="24"/>
        </w:rPr>
      </w:pPr>
    </w:p>
    <w:p w:rsidR="00ED525F" w:rsidRPr="00ED525F" w:rsidRDefault="00ED525F" w:rsidP="00ED525F">
      <w:pPr>
        <w:rPr>
          <w:rFonts w:ascii="Arial" w:hAnsi="Arial" w:cs="Arial"/>
          <w:b/>
          <w:sz w:val="24"/>
          <w:szCs w:val="24"/>
        </w:rPr>
      </w:pPr>
      <w:r w:rsidRPr="00ED525F">
        <w:rPr>
          <w:rFonts w:ascii="Arial" w:hAnsi="Arial" w:cs="Arial"/>
          <w:b/>
          <w:sz w:val="24"/>
          <w:szCs w:val="24"/>
        </w:rPr>
        <w:lastRenderedPageBreak/>
        <w:t xml:space="preserve">III. </w:t>
      </w:r>
      <w:r w:rsidRPr="00ED525F">
        <w:rPr>
          <w:rFonts w:ascii="Arial" w:hAnsi="Arial" w:cs="Arial"/>
          <w:b/>
          <w:sz w:val="24"/>
          <w:szCs w:val="24"/>
        </w:rPr>
        <w:tab/>
        <w:t>Category: The World</w:t>
      </w:r>
    </w:p>
    <w:p w:rsidR="00ED525F" w:rsidRPr="00ED525F" w:rsidRDefault="00ED525F" w:rsidP="00ED525F">
      <w:pPr>
        <w:pStyle w:val="ListParagraph"/>
        <w:rPr>
          <w:rFonts w:ascii="Arial" w:hAnsi="Arial" w:cs="Arial"/>
          <w:sz w:val="24"/>
          <w:szCs w:val="24"/>
        </w:rPr>
      </w:pPr>
    </w:p>
    <w:p w:rsidR="00ED525F" w:rsidRPr="00ED525F" w:rsidRDefault="00ED525F" w:rsidP="00ED525F">
      <w:pPr>
        <w:pStyle w:val="ListParagraph"/>
        <w:ind w:left="0"/>
        <w:rPr>
          <w:rFonts w:ascii="Arial" w:hAnsi="Arial" w:cs="Arial"/>
          <w:b/>
          <w:sz w:val="24"/>
          <w:szCs w:val="24"/>
        </w:rPr>
      </w:pPr>
      <w:r w:rsidRPr="00ED525F">
        <w:rPr>
          <w:rFonts w:ascii="Arial" w:hAnsi="Arial" w:cs="Arial"/>
          <w:b/>
          <w:sz w:val="24"/>
          <w:szCs w:val="24"/>
        </w:rPr>
        <w:t>D PUBLIC POLICY: ARCHITECTS COLLABORATE</w:t>
      </w:r>
    </w:p>
    <w:p w:rsidR="00ED525F" w:rsidRPr="00ED525F" w:rsidRDefault="00ED525F" w:rsidP="00ED525F">
      <w:pPr>
        <w:pStyle w:val="ListParagraph"/>
        <w:ind w:left="0"/>
        <w:rPr>
          <w:rFonts w:ascii="Arial" w:hAnsi="Arial" w:cs="Arial"/>
          <w:b/>
          <w:sz w:val="24"/>
          <w:szCs w:val="24"/>
        </w:rPr>
      </w:pPr>
    </w:p>
    <w:p w:rsidR="00ED525F" w:rsidRPr="00ED525F" w:rsidRDefault="00ED525F" w:rsidP="00ED525F">
      <w:pPr>
        <w:pStyle w:val="ListParagraph"/>
        <w:ind w:left="0"/>
        <w:rPr>
          <w:rFonts w:ascii="Arial" w:hAnsi="Arial" w:cs="Arial"/>
          <w:b/>
          <w:sz w:val="24"/>
          <w:szCs w:val="24"/>
        </w:rPr>
      </w:pPr>
      <w:r w:rsidRPr="00ED525F">
        <w:rPr>
          <w:rFonts w:ascii="Arial" w:hAnsi="Arial" w:cs="Arial"/>
          <w:b/>
          <w:sz w:val="24"/>
          <w:szCs w:val="24"/>
        </w:rPr>
        <w:t>2. Diversity</w:t>
      </w:r>
    </w:p>
    <w:p w:rsidR="00ED525F" w:rsidRPr="00ED525F" w:rsidRDefault="00ED525F" w:rsidP="00ED525F">
      <w:pPr>
        <w:pStyle w:val="ListParagraph"/>
        <w:ind w:left="0"/>
        <w:rPr>
          <w:rFonts w:ascii="Arial" w:hAnsi="Arial" w:cs="Arial"/>
          <w:b/>
          <w:sz w:val="24"/>
          <w:szCs w:val="24"/>
        </w:rPr>
      </w:pPr>
    </w:p>
    <w:p w:rsidR="00ED525F" w:rsidRDefault="00ED525F" w:rsidP="00ED525F">
      <w:pPr>
        <w:pStyle w:val="ListParagraph"/>
        <w:ind w:left="0"/>
        <w:rPr>
          <w:rFonts w:ascii="Arial" w:hAnsi="Arial" w:cs="Arial"/>
          <w:sz w:val="24"/>
          <w:szCs w:val="24"/>
        </w:rPr>
      </w:pPr>
      <w:r w:rsidRPr="00ED525F">
        <w:rPr>
          <w:rFonts w:ascii="Arial" w:hAnsi="Arial" w:cs="Arial"/>
          <w:sz w:val="24"/>
          <w:szCs w:val="24"/>
        </w:rPr>
        <w:t>The AIA recognizes</w:t>
      </w:r>
      <w:r>
        <w:rPr>
          <w:rFonts w:ascii="Arial" w:hAnsi="Arial" w:cs="Arial"/>
          <w:sz w:val="24"/>
          <w:szCs w:val="24"/>
        </w:rPr>
        <w:t xml:space="preserve"> that diversity is a cultural ethos – a way of thinking or acting that fosters inclusion and enhances our membership, our profession, and the quality of life in our communities.  Embracing this culture of diversity, all programs and initiatives of the AIA and its members</w:t>
      </w:r>
      <w:r w:rsidR="00501C50">
        <w:rPr>
          <w:rFonts w:ascii="Arial" w:hAnsi="Arial" w:cs="Arial"/>
          <w:sz w:val="24"/>
          <w:szCs w:val="24"/>
        </w:rPr>
        <w:t xml:space="preserve"> shall reflect the society that we serve, regardless of race, gender, </w:t>
      </w:r>
      <w:r w:rsidR="00501C50">
        <w:rPr>
          <w:rFonts w:ascii="Arial" w:hAnsi="Arial" w:cs="Arial"/>
          <w:color w:val="FF0000"/>
          <w:sz w:val="24"/>
          <w:szCs w:val="24"/>
          <w:u w:val="single"/>
        </w:rPr>
        <w:t xml:space="preserve">gender identity, </w:t>
      </w:r>
      <w:r w:rsidR="00501C50">
        <w:rPr>
          <w:rFonts w:ascii="Arial" w:hAnsi="Arial" w:cs="Arial"/>
          <w:sz w:val="24"/>
          <w:szCs w:val="24"/>
        </w:rPr>
        <w:t xml:space="preserve">sexual orientation, physical abilities, or religious practices.  The AIA supports the development of policies and programs that endeavor to ensure equal access to professional degrees in architecture for those who are underrepresented in our profession. </w:t>
      </w:r>
    </w:p>
    <w:p w:rsidR="00501C50" w:rsidRDefault="00501C50" w:rsidP="00ED525F">
      <w:pPr>
        <w:pStyle w:val="ListParagraph"/>
        <w:ind w:left="0"/>
        <w:rPr>
          <w:rFonts w:ascii="Arial" w:hAnsi="Arial" w:cs="Arial"/>
          <w:sz w:val="24"/>
          <w:szCs w:val="24"/>
        </w:rPr>
      </w:pPr>
    </w:p>
    <w:p w:rsidR="00ED525F" w:rsidRPr="007A43C2" w:rsidRDefault="00501C50" w:rsidP="007A43C2">
      <w:pPr>
        <w:pStyle w:val="ListParagraph"/>
        <w:ind w:left="0"/>
        <w:rPr>
          <w:rFonts w:ascii="Arial" w:hAnsi="Arial" w:cs="Arial"/>
          <w:sz w:val="24"/>
          <w:szCs w:val="24"/>
        </w:rPr>
      </w:pPr>
      <w:r>
        <w:rPr>
          <w:rFonts w:ascii="Arial" w:hAnsi="Arial" w:cs="Arial"/>
          <w:sz w:val="24"/>
          <w:szCs w:val="24"/>
        </w:rPr>
        <w:t>(approved December 2014, through December 9, 2017)</w:t>
      </w:r>
    </w:p>
    <w:p w:rsidR="007A43C2" w:rsidRPr="007A43C2" w:rsidRDefault="007A43C2" w:rsidP="00AA3232">
      <w:pPr>
        <w:spacing w:before="100" w:beforeAutospacing="1" w:after="100" w:afterAutospacing="1"/>
        <w:rPr>
          <w:rFonts w:ascii="Arial" w:hAnsi="Arial" w:cs="Arial"/>
          <w:b/>
          <w:iCs/>
          <w:color w:val="0070C0"/>
          <w:sz w:val="24"/>
          <w:szCs w:val="24"/>
          <w:u w:val="single"/>
        </w:rPr>
      </w:pPr>
      <w:r>
        <w:rPr>
          <w:rFonts w:ascii="Arial" w:hAnsi="Arial" w:cs="Arial"/>
          <w:b/>
          <w:iCs/>
          <w:color w:val="0070C0"/>
          <w:sz w:val="24"/>
          <w:szCs w:val="24"/>
          <w:u w:val="single"/>
        </w:rPr>
        <w:t xml:space="preserve">Those Providing Commentary </w:t>
      </w:r>
      <w:r w:rsidRPr="007A43C2">
        <w:rPr>
          <w:rFonts w:ascii="Arial" w:hAnsi="Arial" w:cs="Arial"/>
          <w:b/>
          <w:iCs/>
          <w:color w:val="0070C0"/>
          <w:sz w:val="24"/>
          <w:szCs w:val="24"/>
          <w:u w:val="single"/>
        </w:rPr>
        <w:t xml:space="preserve">Please Note: </w:t>
      </w:r>
    </w:p>
    <w:p w:rsidR="007A43C2" w:rsidRPr="007A43C2" w:rsidRDefault="007A43C2" w:rsidP="00AA3232">
      <w:pPr>
        <w:spacing w:before="100" w:beforeAutospacing="1" w:after="100" w:afterAutospacing="1"/>
        <w:rPr>
          <w:rFonts w:ascii="Arial" w:hAnsi="Arial" w:cs="Arial"/>
          <w:b/>
          <w:iCs/>
          <w:color w:val="0070C0"/>
          <w:sz w:val="24"/>
          <w:szCs w:val="24"/>
        </w:rPr>
      </w:pPr>
      <w:r w:rsidRPr="007A43C2">
        <w:rPr>
          <w:rFonts w:ascii="Arial" w:hAnsi="Arial" w:cs="Arial"/>
          <w:b/>
          <w:iCs/>
          <w:color w:val="0070C0"/>
          <w:sz w:val="24"/>
          <w:szCs w:val="24"/>
        </w:rPr>
        <w:t xml:space="preserve">Any proposed changes to </w:t>
      </w:r>
      <w:r w:rsidRPr="007A43C2">
        <w:rPr>
          <w:rFonts w:ascii="Arial" w:hAnsi="Arial" w:cs="Arial"/>
          <w:b/>
          <w:i/>
          <w:iCs/>
          <w:color w:val="0070C0"/>
          <w:sz w:val="24"/>
          <w:szCs w:val="24"/>
          <w:u w:val="single"/>
        </w:rPr>
        <w:t>Public Policies</w:t>
      </w:r>
      <w:r w:rsidRPr="007A43C2">
        <w:rPr>
          <w:rFonts w:ascii="Arial" w:hAnsi="Arial" w:cs="Arial"/>
          <w:b/>
          <w:i/>
          <w:iCs/>
          <w:color w:val="0070C0"/>
          <w:sz w:val="24"/>
          <w:szCs w:val="24"/>
        </w:rPr>
        <w:t xml:space="preserve"> </w:t>
      </w:r>
      <w:r w:rsidRPr="007A43C2">
        <w:rPr>
          <w:rFonts w:ascii="Arial" w:hAnsi="Arial" w:cs="Arial"/>
          <w:b/>
          <w:iCs/>
          <w:color w:val="0070C0"/>
          <w:sz w:val="24"/>
          <w:szCs w:val="24"/>
        </w:rPr>
        <w:t xml:space="preserve">of the AIA require </w:t>
      </w:r>
      <w:r w:rsidRPr="006539ED">
        <w:rPr>
          <w:rFonts w:ascii="Arial" w:hAnsi="Arial" w:cs="Arial"/>
          <w:b/>
          <w:iCs/>
          <w:color w:val="0070C0"/>
          <w:sz w:val="24"/>
          <w:szCs w:val="24"/>
          <w:u w:val="single"/>
        </w:rPr>
        <w:t>two readings</w:t>
      </w:r>
      <w:r w:rsidRPr="007A43C2">
        <w:rPr>
          <w:rFonts w:ascii="Arial" w:hAnsi="Arial" w:cs="Arial"/>
          <w:b/>
          <w:iCs/>
          <w:color w:val="0070C0"/>
          <w:sz w:val="24"/>
          <w:szCs w:val="24"/>
        </w:rPr>
        <w:t xml:space="preserve"> by the AIA Board of Directors.  The following Public Policies and related Position Statements received commentary and suggested edits during the April-May 2016 Comment Period, and as such will require a First Reading in December, 2016 and a Second Reading in 2017. </w:t>
      </w:r>
      <w:r w:rsidR="006539ED">
        <w:rPr>
          <w:rFonts w:ascii="Arial" w:hAnsi="Arial" w:cs="Arial"/>
          <w:b/>
          <w:iCs/>
          <w:color w:val="0070C0"/>
          <w:sz w:val="24"/>
          <w:szCs w:val="24"/>
        </w:rPr>
        <w:t xml:space="preserve"> </w:t>
      </w:r>
    </w:p>
    <w:p w:rsidR="007A43C2" w:rsidRPr="00ED525F" w:rsidRDefault="007A43C2" w:rsidP="007A43C2">
      <w:pPr>
        <w:widowControl w:val="0"/>
        <w:autoSpaceDE w:val="0"/>
        <w:autoSpaceDN w:val="0"/>
        <w:adjustRightInd w:val="0"/>
        <w:rPr>
          <w:rFonts w:ascii="Arial" w:hAnsi="Arial" w:cs="Arial"/>
          <w:b/>
          <w:sz w:val="24"/>
          <w:szCs w:val="24"/>
        </w:rPr>
      </w:pPr>
      <w:r w:rsidRPr="00ED525F">
        <w:rPr>
          <w:rFonts w:ascii="Arial" w:hAnsi="Arial" w:cs="Arial"/>
          <w:b/>
          <w:sz w:val="24"/>
          <w:szCs w:val="24"/>
        </w:rPr>
        <w:t>II.</w:t>
      </w:r>
      <w:r w:rsidRPr="00ED525F">
        <w:rPr>
          <w:rFonts w:ascii="Arial" w:hAnsi="Arial" w:cs="Arial"/>
          <w:b/>
          <w:sz w:val="24"/>
          <w:szCs w:val="24"/>
        </w:rPr>
        <w:tab/>
        <w:t>Category: The Practice</w:t>
      </w:r>
    </w:p>
    <w:p w:rsidR="007A43C2" w:rsidRPr="00ED525F" w:rsidRDefault="007A43C2" w:rsidP="007A43C2">
      <w:pPr>
        <w:widowControl w:val="0"/>
        <w:autoSpaceDE w:val="0"/>
        <w:autoSpaceDN w:val="0"/>
        <w:adjustRightInd w:val="0"/>
        <w:rPr>
          <w:rFonts w:ascii="Arial" w:hAnsi="Arial" w:cs="Arial"/>
          <w:b/>
          <w:sz w:val="24"/>
          <w:szCs w:val="24"/>
        </w:rPr>
      </w:pPr>
      <w:r w:rsidRPr="00ED525F">
        <w:rPr>
          <w:rFonts w:ascii="Arial" w:hAnsi="Arial" w:cs="Arial"/>
          <w:b/>
          <w:sz w:val="24"/>
          <w:szCs w:val="24"/>
        </w:rPr>
        <w:t>A</w:t>
      </w:r>
      <w:r w:rsidRPr="00ED525F">
        <w:rPr>
          <w:rFonts w:ascii="Arial" w:hAnsi="Arial" w:cs="Arial"/>
          <w:b/>
          <w:sz w:val="24"/>
          <w:szCs w:val="24"/>
        </w:rPr>
        <w:tab/>
        <w:t>PUBLIC POLICY: CONSTRUCTION INDUSTRY REGULATION</w:t>
      </w:r>
    </w:p>
    <w:p w:rsidR="007A43C2" w:rsidRPr="00ED525F" w:rsidRDefault="007A43C2" w:rsidP="007A43C2">
      <w:pPr>
        <w:widowControl w:val="0"/>
        <w:autoSpaceDE w:val="0"/>
        <w:autoSpaceDN w:val="0"/>
        <w:adjustRightInd w:val="0"/>
        <w:rPr>
          <w:rFonts w:ascii="Arial" w:hAnsi="Arial" w:cs="Arial"/>
          <w:i/>
          <w:sz w:val="24"/>
          <w:szCs w:val="24"/>
          <w:lang w:bidi="x-none"/>
        </w:rPr>
      </w:pPr>
      <w:r w:rsidRPr="00ED525F">
        <w:rPr>
          <w:rFonts w:ascii="Arial" w:hAnsi="Arial" w:cs="Arial"/>
          <w:i/>
          <w:sz w:val="24"/>
          <w:szCs w:val="24"/>
          <w:lang w:bidi="x-none"/>
        </w:rPr>
        <w:t>Regulation of the construction industry shapes the built environment.  As stakeholders, architects must participate in the development and application of appropriate regulations and standards</w:t>
      </w:r>
      <w:r w:rsidRPr="00ED525F">
        <w:rPr>
          <w:rFonts w:ascii="Arial" w:hAnsi="Arial" w:cs="Arial"/>
          <w:i/>
          <w:strike/>
          <w:color w:val="FF0000"/>
          <w:sz w:val="24"/>
          <w:szCs w:val="24"/>
          <w:lang w:bidi="x-none"/>
        </w:rPr>
        <w:t>.</w:t>
      </w:r>
      <w:r>
        <w:rPr>
          <w:rFonts w:ascii="Arial" w:hAnsi="Arial" w:cs="Arial"/>
          <w:i/>
          <w:strike/>
          <w:color w:val="FF0000"/>
          <w:sz w:val="24"/>
          <w:szCs w:val="24"/>
          <w:lang w:bidi="x-none"/>
        </w:rPr>
        <w:t xml:space="preserve"> </w:t>
      </w:r>
      <w:r w:rsidRPr="00ED525F">
        <w:rPr>
          <w:rFonts w:ascii="Arial" w:hAnsi="Arial" w:cs="Arial"/>
          <w:i/>
          <w:color w:val="FF0000"/>
          <w:sz w:val="24"/>
          <w:szCs w:val="24"/>
          <w:lang w:bidi="x-none"/>
        </w:rPr>
        <w:t>designed to protect the health, safety, and welfare of the public.</w:t>
      </w:r>
    </w:p>
    <w:p w:rsidR="007A43C2" w:rsidRPr="00ED525F" w:rsidRDefault="007A43C2" w:rsidP="007A43C2">
      <w:pPr>
        <w:widowControl w:val="0"/>
        <w:autoSpaceDE w:val="0"/>
        <w:autoSpaceDN w:val="0"/>
        <w:adjustRightInd w:val="0"/>
        <w:rPr>
          <w:rFonts w:ascii="Arial" w:hAnsi="Arial" w:cs="Arial"/>
          <w:b/>
          <w:sz w:val="24"/>
          <w:szCs w:val="24"/>
        </w:rPr>
      </w:pPr>
      <w:r w:rsidRPr="00ED525F">
        <w:rPr>
          <w:rFonts w:ascii="Arial" w:hAnsi="Arial" w:cs="Arial"/>
          <w:b/>
          <w:sz w:val="24"/>
          <w:szCs w:val="24"/>
        </w:rPr>
        <w:t>SUPPORTING POSITION STATEMENTS</w:t>
      </w:r>
    </w:p>
    <w:p w:rsidR="007A43C2" w:rsidRPr="00ED525F" w:rsidRDefault="007A43C2" w:rsidP="007A43C2">
      <w:pPr>
        <w:pStyle w:val="ListParagraph"/>
        <w:widowControl w:val="0"/>
        <w:numPr>
          <w:ilvl w:val="0"/>
          <w:numId w:val="2"/>
        </w:numPr>
        <w:autoSpaceDE w:val="0"/>
        <w:autoSpaceDN w:val="0"/>
        <w:adjustRightInd w:val="0"/>
        <w:rPr>
          <w:rFonts w:ascii="Arial" w:hAnsi="Arial" w:cs="Arial"/>
          <w:b/>
          <w:sz w:val="24"/>
          <w:szCs w:val="24"/>
        </w:rPr>
      </w:pPr>
      <w:r w:rsidRPr="00ED525F">
        <w:rPr>
          <w:rFonts w:ascii="Arial" w:hAnsi="Arial" w:cs="Arial"/>
          <w:b/>
          <w:sz w:val="24"/>
          <w:szCs w:val="24"/>
        </w:rPr>
        <w:t>Building Codes and Standards</w:t>
      </w:r>
    </w:p>
    <w:p w:rsidR="007A43C2" w:rsidRPr="00ED525F" w:rsidRDefault="007A43C2" w:rsidP="007A43C2">
      <w:pPr>
        <w:widowControl w:val="0"/>
        <w:autoSpaceDE w:val="0"/>
        <w:autoSpaceDN w:val="0"/>
        <w:adjustRightInd w:val="0"/>
        <w:rPr>
          <w:rFonts w:ascii="Arial" w:hAnsi="Arial" w:cs="Arial"/>
          <w:sz w:val="24"/>
          <w:szCs w:val="24"/>
        </w:rPr>
      </w:pPr>
      <w:r w:rsidRPr="00ED525F">
        <w:rPr>
          <w:rFonts w:ascii="Arial" w:hAnsi="Arial" w:cs="Arial"/>
          <w:sz w:val="24"/>
          <w:szCs w:val="24"/>
        </w:rPr>
        <w:t xml:space="preserve">The AIA supports regulation by a single set of comprehensive, coordinated, and contemporary </w:t>
      </w:r>
      <w:r w:rsidRPr="00ED525F">
        <w:rPr>
          <w:rFonts w:ascii="Arial" w:hAnsi="Arial" w:cs="Arial"/>
          <w:color w:val="FF0000"/>
          <w:sz w:val="24"/>
          <w:szCs w:val="24"/>
          <w:u w:val="single"/>
        </w:rPr>
        <w:t xml:space="preserve">building </w:t>
      </w:r>
      <w:r w:rsidRPr="00ED525F">
        <w:rPr>
          <w:rFonts w:ascii="Arial" w:hAnsi="Arial" w:cs="Arial"/>
          <w:sz w:val="24"/>
          <w:szCs w:val="24"/>
        </w:rPr>
        <w:t xml:space="preserve">codes and standards </w:t>
      </w:r>
      <w:r w:rsidRPr="00ED525F">
        <w:rPr>
          <w:rFonts w:ascii="Arial" w:hAnsi="Arial" w:cs="Arial"/>
          <w:strike/>
          <w:color w:val="FF0000"/>
          <w:sz w:val="24"/>
          <w:szCs w:val="24"/>
        </w:rPr>
        <w:t>which</w:t>
      </w:r>
      <w:r w:rsidRPr="00ED525F">
        <w:rPr>
          <w:rFonts w:ascii="Arial" w:hAnsi="Arial" w:cs="Arial"/>
          <w:sz w:val="24"/>
          <w:szCs w:val="24"/>
        </w:rPr>
        <w:t xml:space="preserve"> </w:t>
      </w:r>
      <w:r w:rsidRPr="00ED525F">
        <w:rPr>
          <w:rFonts w:ascii="Arial" w:hAnsi="Arial" w:cs="Arial"/>
          <w:color w:val="FF0000"/>
          <w:sz w:val="24"/>
          <w:szCs w:val="24"/>
          <w:u w:val="single"/>
        </w:rPr>
        <w:t>that</w:t>
      </w:r>
      <w:r w:rsidRPr="00ED525F">
        <w:rPr>
          <w:rFonts w:ascii="Arial" w:hAnsi="Arial" w:cs="Arial"/>
          <w:sz w:val="24"/>
          <w:szCs w:val="24"/>
        </w:rPr>
        <w:t xml:space="preserve"> establish sound threshold values of health, safety, and the protection of the public welfare throughout the United States </w:t>
      </w:r>
      <w:r w:rsidRPr="00ED525F">
        <w:rPr>
          <w:rFonts w:ascii="Arial" w:hAnsi="Arial" w:cs="Arial"/>
          <w:color w:val="FF0000"/>
          <w:sz w:val="24"/>
          <w:szCs w:val="24"/>
          <w:u w:val="single"/>
        </w:rPr>
        <w:t>and overseas</w:t>
      </w:r>
      <w:r w:rsidRPr="00ED525F">
        <w:rPr>
          <w:rFonts w:ascii="Arial" w:hAnsi="Arial" w:cs="Arial"/>
          <w:sz w:val="24"/>
          <w:szCs w:val="24"/>
        </w:rPr>
        <w:t>. To that end, the AIA espouses the development and adoption of model building codes that:</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lastRenderedPageBreak/>
        <w:t xml:space="preserve">Include participation by architects and the public in a consensus process;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 xml:space="preserve">Are the product of informed education and research;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 xml:space="preserve">Are without favoritism or bias to any special interest;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 xml:space="preserve">Include provision for a prompt appeals procedure for all that might be aggrieved;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 xml:space="preserve">Are cost-effective in relation to public benefit; and </w:t>
      </w:r>
    </w:p>
    <w:p w:rsidR="007A43C2" w:rsidRPr="00ED525F" w:rsidRDefault="007A43C2" w:rsidP="007A43C2">
      <w:pPr>
        <w:widowControl w:val="0"/>
        <w:numPr>
          <w:ilvl w:val="0"/>
          <w:numId w:val="1"/>
        </w:numPr>
        <w:autoSpaceDE w:val="0"/>
        <w:autoSpaceDN w:val="0"/>
        <w:adjustRightInd w:val="0"/>
        <w:spacing w:after="0" w:line="240" w:lineRule="auto"/>
        <w:rPr>
          <w:rFonts w:ascii="Arial" w:hAnsi="Arial" w:cs="Arial"/>
          <w:sz w:val="24"/>
          <w:szCs w:val="24"/>
        </w:rPr>
      </w:pPr>
      <w:r w:rsidRPr="00ED525F">
        <w:rPr>
          <w:rFonts w:ascii="Arial" w:hAnsi="Arial" w:cs="Arial"/>
          <w:sz w:val="24"/>
          <w:szCs w:val="24"/>
        </w:rPr>
        <w:t>Promote building code provisions that set performance rather than prescriptive criteria.</w:t>
      </w:r>
    </w:p>
    <w:p w:rsidR="007A43C2" w:rsidRPr="00ED525F" w:rsidRDefault="007A43C2" w:rsidP="007A43C2">
      <w:pPr>
        <w:widowControl w:val="0"/>
        <w:autoSpaceDE w:val="0"/>
        <w:autoSpaceDN w:val="0"/>
        <w:adjustRightInd w:val="0"/>
        <w:spacing w:after="0" w:line="240" w:lineRule="auto"/>
        <w:ind w:left="720"/>
        <w:rPr>
          <w:rFonts w:ascii="Arial" w:hAnsi="Arial" w:cs="Arial"/>
          <w:sz w:val="24"/>
          <w:szCs w:val="24"/>
        </w:rPr>
      </w:pPr>
      <w:r w:rsidRPr="00ED525F">
        <w:rPr>
          <w:rFonts w:ascii="Arial" w:hAnsi="Arial" w:cs="Arial"/>
          <w:sz w:val="24"/>
          <w:szCs w:val="24"/>
        </w:rPr>
        <w:t xml:space="preserve"> </w:t>
      </w:r>
    </w:p>
    <w:p w:rsidR="007A43C2" w:rsidRPr="00ED525F" w:rsidRDefault="007A43C2" w:rsidP="007A43C2">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7A43C2" w:rsidRPr="00ED525F" w:rsidRDefault="007A43C2" w:rsidP="007A43C2">
      <w:pPr>
        <w:pStyle w:val="ListParagraph"/>
        <w:widowControl w:val="0"/>
        <w:numPr>
          <w:ilvl w:val="0"/>
          <w:numId w:val="2"/>
        </w:numPr>
        <w:autoSpaceDE w:val="0"/>
        <w:autoSpaceDN w:val="0"/>
        <w:adjustRightInd w:val="0"/>
        <w:rPr>
          <w:rFonts w:ascii="Arial" w:hAnsi="Arial" w:cs="Arial"/>
          <w:b/>
          <w:sz w:val="24"/>
          <w:szCs w:val="24"/>
        </w:rPr>
      </w:pPr>
      <w:r w:rsidRPr="00ED525F">
        <w:rPr>
          <w:rFonts w:ascii="Arial" w:hAnsi="Arial" w:cs="Arial"/>
          <w:b/>
          <w:sz w:val="24"/>
          <w:szCs w:val="24"/>
        </w:rPr>
        <w:t xml:space="preserve">Building Permits </w:t>
      </w:r>
      <w:r w:rsidRPr="00ED525F">
        <w:rPr>
          <w:rFonts w:ascii="Arial" w:hAnsi="Arial" w:cs="Arial"/>
          <w:b/>
          <w:color w:val="FF0000"/>
          <w:sz w:val="24"/>
          <w:szCs w:val="24"/>
        </w:rPr>
        <w:t>and</w:t>
      </w:r>
      <w:r w:rsidRPr="00ED525F">
        <w:rPr>
          <w:rFonts w:ascii="Arial" w:hAnsi="Arial" w:cs="Arial"/>
          <w:b/>
          <w:strike/>
          <w:color w:val="FF0000"/>
          <w:sz w:val="24"/>
          <w:szCs w:val="24"/>
        </w:rPr>
        <w:t xml:space="preserve">s </w:t>
      </w:r>
      <w:r>
        <w:rPr>
          <w:rFonts w:ascii="Arial" w:hAnsi="Arial" w:cs="Arial"/>
          <w:b/>
          <w:strike/>
          <w:color w:val="FF0000"/>
          <w:sz w:val="24"/>
          <w:szCs w:val="24"/>
        </w:rPr>
        <w:t xml:space="preserve"> </w:t>
      </w:r>
      <w:r w:rsidRPr="00ED525F">
        <w:rPr>
          <w:rFonts w:ascii="Arial" w:hAnsi="Arial" w:cs="Arial"/>
          <w:b/>
          <w:color w:val="FF0000"/>
          <w:sz w:val="24"/>
          <w:szCs w:val="24"/>
        </w:rPr>
        <w:t>Process</w:t>
      </w:r>
    </w:p>
    <w:p w:rsidR="007A43C2" w:rsidRPr="00ED525F" w:rsidRDefault="007A43C2" w:rsidP="007A43C2">
      <w:pPr>
        <w:rPr>
          <w:rFonts w:ascii="Arial" w:hAnsi="Arial" w:cs="Arial"/>
          <w:sz w:val="24"/>
          <w:szCs w:val="24"/>
          <w:u w:val="single"/>
          <w:lang w:bidi="x-none"/>
        </w:rPr>
      </w:pPr>
      <w:r w:rsidRPr="00ED525F">
        <w:rPr>
          <w:rFonts w:ascii="Arial" w:hAnsi="Arial" w:cs="Arial"/>
          <w:sz w:val="24"/>
          <w:szCs w:val="24"/>
          <w:lang w:bidi="x-none"/>
        </w:rPr>
        <w:t>The AIA supports governmental policies, regulatory procedures, and administration that eliminate unnecessary time delays in the construction permitting process</w:t>
      </w:r>
      <w:r w:rsidRPr="00ED525F">
        <w:rPr>
          <w:rFonts w:ascii="Arial" w:hAnsi="Arial" w:cs="Arial"/>
          <w:strike/>
          <w:color w:val="FF0000"/>
          <w:sz w:val="24"/>
          <w:szCs w:val="24"/>
          <w:lang w:bidi="x-none"/>
        </w:rPr>
        <w:t xml:space="preserve">;  </w:t>
      </w:r>
      <w:r w:rsidRPr="00ED525F">
        <w:rPr>
          <w:rFonts w:ascii="Arial" w:hAnsi="Arial" w:cs="Arial"/>
          <w:color w:val="FF0000"/>
          <w:sz w:val="24"/>
          <w:szCs w:val="24"/>
          <w:u w:val="single"/>
          <w:lang w:bidi="x-none"/>
        </w:rPr>
        <w:t xml:space="preserve">that provide transparency, consistency and predictability; and </w:t>
      </w:r>
      <w:r>
        <w:rPr>
          <w:rFonts w:ascii="Arial" w:hAnsi="Arial" w:cs="Arial"/>
          <w:color w:val="FF0000"/>
          <w:sz w:val="24"/>
          <w:szCs w:val="24"/>
          <w:u w:val="single"/>
          <w:lang w:bidi="x-none"/>
        </w:rPr>
        <w:t xml:space="preserve">that </w:t>
      </w:r>
      <w:r w:rsidRPr="00ED525F">
        <w:rPr>
          <w:rFonts w:ascii="Arial" w:hAnsi="Arial" w:cs="Arial"/>
          <w:color w:val="FF0000"/>
          <w:sz w:val="24"/>
          <w:szCs w:val="24"/>
          <w:u w:val="single"/>
          <w:lang w:bidi="x-none"/>
        </w:rPr>
        <w:t>maintain or improve health, safety and welfare requirements.</w:t>
      </w:r>
    </w:p>
    <w:p w:rsidR="007A43C2" w:rsidRPr="00ED525F" w:rsidRDefault="007A43C2" w:rsidP="007A43C2">
      <w:pPr>
        <w:widowControl w:val="0"/>
        <w:autoSpaceDE w:val="0"/>
        <w:autoSpaceDN w:val="0"/>
        <w:adjustRightInd w:val="0"/>
        <w:rPr>
          <w:rFonts w:ascii="Arial" w:hAnsi="Arial" w:cs="Arial"/>
          <w:sz w:val="24"/>
          <w:szCs w:val="24"/>
        </w:rPr>
      </w:pPr>
      <w:r w:rsidRPr="00ED525F">
        <w:rPr>
          <w:rFonts w:ascii="Arial" w:hAnsi="Arial" w:cs="Arial"/>
          <w:sz w:val="24"/>
          <w:szCs w:val="24"/>
        </w:rPr>
        <w:t>(</w:t>
      </w:r>
      <w:r w:rsidRPr="00ED525F">
        <w:rPr>
          <w:rFonts w:ascii="Arial" w:hAnsi="Arial" w:cs="Arial"/>
          <w:i/>
          <w:sz w:val="24"/>
          <w:szCs w:val="24"/>
        </w:rPr>
        <w:t xml:space="preserve">approved </w:t>
      </w:r>
      <w:r w:rsidRPr="00ED525F">
        <w:rPr>
          <w:rFonts w:ascii="Arial" w:hAnsi="Arial" w:cs="Arial"/>
          <w:bCs/>
          <w:i/>
          <w:sz w:val="24"/>
          <w:szCs w:val="24"/>
          <w:lang w:bidi="x-none"/>
        </w:rPr>
        <w:t>December 2013, through December 31, 2016</w:t>
      </w:r>
      <w:r w:rsidRPr="00ED525F">
        <w:rPr>
          <w:rFonts w:ascii="Arial" w:hAnsi="Arial" w:cs="Arial"/>
          <w:sz w:val="24"/>
          <w:szCs w:val="24"/>
        </w:rPr>
        <w:t>)</w:t>
      </w:r>
    </w:p>
    <w:p w:rsidR="007A43C2" w:rsidRPr="00ED525F" w:rsidRDefault="007A43C2" w:rsidP="007A43C2">
      <w:pPr>
        <w:widowControl w:val="0"/>
        <w:autoSpaceDE w:val="0"/>
        <w:autoSpaceDN w:val="0"/>
        <w:adjustRightInd w:val="0"/>
        <w:rPr>
          <w:rFonts w:ascii="Arial" w:hAnsi="Arial" w:cs="Arial"/>
          <w:sz w:val="24"/>
          <w:szCs w:val="24"/>
        </w:rPr>
      </w:pPr>
    </w:p>
    <w:p w:rsidR="007A43C2" w:rsidRPr="00ED525F" w:rsidRDefault="007A43C2" w:rsidP="007A43C2">
      <w:pPr>
        <w:widowControl w:val="0"/>
        <w:autoSpaceDE w:val="0"/>
        <w:autoSpaceDN w:val="0"/>
        <w:adjustRightInd w:val="0"/>
        <w:rPr>
          <w:rFonts w:ascii="Arial" w:hAnsi="Arial" w:cs="Arial"/>
          <w:b/>
          <w:color w:val="FF0000"/>
          <w:sz w:val="24"/>
          <w:szCs w:val="24"/>
        </w:rPr>
      </w:pPr>
      <w:r w:rsidRPr="00ED525F">
        <w:rPr>
          <w:rFonts w:ascii="Arial" w:hAnsi="Arial" w:cs="Arial"/>
          <w:b/>
          <w:color w:val="FF0000"/>
          <w:sz w:val="24"/>
          <w:szCs w:val="24"/>
        </w:rPr>
        <w:t>New Proposed Statement:</w:t>
      </w:r>
    </w:p>
    <w:p w:rsidR="007A43C2" w:rsidRPr="00ED525F" w:rsidRDefault="007A43C2" w:rsidP="007A43C2">
      <w:pPr>
        <w:widowControl w:val="0"/>
        <w:autoSpaceDE w:val="0"/>
        <w:autoSpaceDN w:val="0"/>
        <w:adjustRightInd w:val="0"/>
        <w:rPr>
          <w:rFonts w:ascii="Arial" w:hAnsi="Arial" w:cs="Arial"/>
          <w:b/>
          <w:color w:val="FF0000"/>
          <w:sz w:val="24"/>
          <w:szCs w:val="24"/>
          <w:u w:val="single"/>
        </w:rPr>
      </w:pPr>
      <w:r w:rsidRPr="00ED525F">
        <w:rPr>
          <w:rFonts w:ascii="Arial" w:hAnsi="Arial" w:cs="Arial"/>
          <w:b/>
          <w:color w:val="FF0000"/>
          <w:sz w:val="24"/>
          <w:szCs w:val="24"/>
          <w:u w:val="single"/>
        </w:rPr>
        <w:t xml:space="preserve">3. </w:t>
      </w:r>
      <w:r w:rsidRPr="00ED525F">
        <w:rPr>
          <w:rFonts w:ascii="Arial" w:hAnsi="Arial" w:cs="Arial"/>
          <w:b/>
          <w:color w:val="FF0000"/>
          <w:sz w:val="24"/>
          <w:szCs w:val="24"/>
          <w:u w:val="single"/>
        </w:rPr>
        <w:tab/>
        <w:t>Knowledge of Building Codes and Construction</w:t>
      </w:r>
    </w:p>
    <w:p w:rsidR="007A43C2" w:rsidRPr="00ED525F" w:rsidRDefault="007A43C2" w:rsidP="007A43C2">
      <w:pPr>
        <w:widowControl w:val="0"/>
        <w:autoSpaceDE w:val="0"/>
        <w:autoSpaceDN w:val="0"/>
        <w:adjustRightInd w:val="0"/>
        <w:rPr>
          <w:rFonts w:ascii="Arial" w:hAnsi="Arial" w:cs="Arial"/>
          <w:color w:val="FF0000"/>
          <w:sz w:val="24"/>
          <w:szCs w:val="24"/>
          <w:u w:val="single"/>
        </w:rPr>
      </w:pPr>
      <w:r w:rsidRPr="00ED525F">
        <w:rPr>
          <w:rFonts w:ascii="Arial" w:hAnsi="Arial" w:cs="Arial"/>
          <w:color w:val="FF0000"/>
          <w:sz w:val="24"/>
          <w:szCs w:val="24"/>
          <w:u w:val="single"/>
        </w:rPr>
        <w:t xml:space="preserve">The AIA believes that knowledge of code </w:t>
      </w:r>
      <w:r>
        <w:rPr>
          <w:rFonts w:ascii="Arial" w:hAnsi="Arial" w:cs="Arial"/>
          <w:color w:val="FF0000"/>
          <w:sz w:val="24"/>
          <w:szCs w:val="24"/>
          <w:u w:val="single"/>
        </w:rPr>
        <w:t xml:space="preserve">principles </w:t>
      </w:r>
      <w:r w:rsidRPr="00ED525F">
        <w:rPr>
          <w:rFonts w:ascii="Arial" w:hAnsi="Arial" w:cs="Arial"/>
          <w:color w:val="FF0000"/>
          <w:sz w:val="24"/>
          <w:szCs w:val="24"/>
          <w:u w:val="single"/>
        </w:rPr>
        <w:t xml:space="preserve">and their application in building planning and design are essential parts of the necessary education and training for all architects to protect the health, safety and welfare of the public. </w:t>
      </w:r>
    </w:p>
    <w:p w:rsidR="007A43C2" w:rsidRPr="007A43C2" w:rsidRDefault="007A43C2" w:rsidP="00AA3232">
      <w:pPr>
        <w:spacing w:before="100" w:beforeAutospacing="1" w:after="100" w:afterAutospacing="1"/>
        <w:rPr>
          <w:rFonts w:ascii="Arial" w:hAnsi="Arial" w:cs="Arial"/>
          <w:iCs/>
          <w:sz w:val="24"/>
          <w:szCs w:val="24"/>
        </w:rPr>
      </w:pPr>
    </w:p>
    <w:sectPr w:rsidR="007A43C2" w:rsidRPr="007A4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6167"/>
    <w:multiLevelType w:val="hybridMultilevel"/>
    <w:tmpl w:val="6010D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525C9F"/>
    <w:multiLevelType w:val="hybridMultilevel"/>
    <w:tmpl w:val="6010D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887027"/>
    <w:multiLevelType w:val="hybridMultilevel"/>
    <w:tmpl w:val="598016A0"/>
    <w:lvl w:ilvl="0" w:tplc="CDD638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BE47A4"/>
    <w:multiLevelType w:val="hybridMultilevel"/>
    <w:tmpl w:val="5DC4C266"/>
    <w:lvl w:ilvl="0" w:tplc="A1223D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C23D3"/>
    <w:multiLevelType w:val="hybridMultilevel"/>
    <w:tmpl w:val="EAA8C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924AD5"/>
    <w:multiLevelType w:val="hybridMultilevel"/>
    <w:tmpl w:val="3A2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8"/>
    <w:rsid w:val="00091F69"/>
    <w:rsid w:val="000D5E75"/>
    <w:rsid w:val="001330FB"/>
    <w:rsid w:val="00176516"/>
    <w:rsid w:val="00187DF6"/>
    <w:rsid w:val="001B4C24"/>
    <w:rsid w:val="002270A6"/>
    <w:rsid w:val="002362C4"/>
    <w:rsid w:val="00383395"/>
    <w:rsid w:val="00404647"/>
    <w:rsid w:val="00412B1E"/>
    <w:rsid w:val="00487294"/>
    <w:rsid w:val="00494EED"/>
    <w:rsid w:val="004B240D"/>
    <w:rsid w:val="004C76D5"/>
    <w:rsid w:val="00501C50"/>
    <w:rsid w:val="005A2523"/>
    <w:rsid w:val="005D0A18"/>
    <w:rsid w:val="00616B43"/>
    <w:rsid w:val="006244FF"/>
    <w:rsid w:val="00637B92"/>
    <w:rsid w:val="006539ED"/>
    <w:rsid w:val="006D0FEE"/>
    <w:rsid w:val="006F1EF8"/>
    <w:rsid w:val="007963E8"/>
    <w:rsid w:val="007A43C2"/>
    <w:rsid w:val="007C086B"/>
    <w:rsid w:val="007F0168"/>
    <w:rsid w:val="008128E8"/>
    <w:rsid w:val="008171C5"/>
    <w:rsid w:val="0087709B"/>
    <w:rsid w:val="008A06FB"/>
    <w:rsid w:val="009E736E"/>
    <w:rsid w:val="00A2229A"/>
    <w:rsid w:val="00A60159"/>
    <w:rsid w:val="00A870EC"/>
    <w:rsid w:val="00A948E6"/>
    <w:rsid w:val="00AA3232"/>
    <w:rsid w:val="00AF54C1"/>
    <w:rsid w:val="00B25C8D"/>
    <w:rsid w:val="00B30FC3"/>
    <w:rsid w:val="00B55082"/>
    <w:rsid w:val="00C65CCB"/>
    <w:rsid w:val="00C65FB1"/>
    <w:rsid w:val="00C8305B"/>
    <w:rsid w:val="00CC5B41"/>
    <w:rsid w:val="00CD64AB"/>
    <w:rsid w:val="00CD6C53"/>
    <w:rsid w:val="00D77DDA"/>
    <w:rsid w:val="00E022ED"/>
    <w:rsid w:val="00ED4C25"/>
    <w:rsid w:val="00ED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F8"/>
    <w:pPr>
      <w:ind w:left="720"/>
      <w:contextualSpacing/>
    </w:pPr>
  </w:style>
  <w:style w:type="character" w:styleId="Hyperlink">
    <w:name w:val="Hyperlink"/>
    <w:basedOn w:val="DefaultParagraphFont"/>
    <w:uiPriority w:val="99"/>
    <w:unhideWhenUsed/>
    <w:rsid w:val="00CD64AB"/>
    <w:rPr>
      <w:color w:val="0000FF" w:themeColor="hyperlink"/>
      <w:u w:val="single"/>
    </w:rPr>
  </w:style>
  <w:style w:type="character" w:styleId="CommentReference">
    <w:name w:val="annotation reference"/>
    <w:basedOn w:val="DefaultParagraphFont"/>
    <w:uiPriority w:val="99"/>
    <w:semiHidden/>
    <w:unhideWhenUsed/>
    <w:rsid w:val="00A948E6"/>
    <w:rPr>
      <w:sz w:val="16"/>
      <w:szCs w:val="16"/>
    </w:rPr>
  </w:style>
  <w:style w:type="paragraph" w:styleId="CommentText">
    <w:name w:val="annotation text"/>
    <w:basedOn w:val="Normal"/>
    <w:link w:val="CommentTextChar"/>
    <w:uiPriority w:val="99"/>
    <w:semiHidden/>
    <w:unhideWhenUsed/>
    <w:rsid w:val="00A948E6"/>
    <w:pPr>
      <w:spacing w:line="240" w:lineRule="auto"/>
    </w:pPr>
    <w:rPr>
      <w:sz w:val="20"/>
      <w:szCs w:val="20"/>
    </w:rPr>
  </w:style>
  <w:style w:type="character" w:customStyle="1" w:styleId="CommentTextChar">
    <w:name w:val="Comment Text Char"/>
    <w:basedOn w:val="DefaultParagraphFont"/>
    <w:link w:val="CommentText"/>
    <w:uiPriority w:val="99"/>
    <w:semiHidden/>
    <w:rsid w:val="00A948E6"/>
    <w:rPr>
      <w:sz w:val="20"/>
      <w:szCs w:val="20"/>
    </w:rPr>
  </w:style>
  <w:style w:type="paragraph" w:styleId="CommentSubject">
    <w:name w:val="annotation subject"/>
    <w:basedOn w:val="CommentText"/>
    <w:next w:val="CommentText"/>
    <w:link w:val="CommentSubjectChar"/>
    <w:uiPriority w:val="99"/>
    <w:semiHidden/>
    <w:unhideWhenUsed/>
    <w:rsid w:val="00A948E6"/>
    <w:rPr>
      <w:b/>
      <w:bCs/>
    </w:rPr>
  </w:style>
  <w:style w:type="character" w:customStyle="1" w:styleId="CommentSubjectChar">
    <w:name w:val="Comment Subject Char"/>
    <w:basedOn w:val="CommentTextChar"/>
    <w:link w:val="CommentSubject"/>
    <w:uiPriority w:val="99"/>
    <w:semiHidden/>
    <w:rsid w:val="00A948E6"/>
    <w:rPr>
      <w:b/>
      <w:bCs/>
      <w:sz w:val="20"/>
      <w:szCs w:val="20"/>
    </w:rPr>
  </w:style>
  <w:style w:type="paragraph" w:styleId="BalloonText">
    <w:name w:val="Balloon Text"/>
    <w:basedOn w:val="Normal"/>
    <w:link w:val="BalloonTextChar"/>
    <w:uiPriority w:val="99"/>
    <w:semiHidden/>
    <w:unhideWhenUsed/>
    <w:rsid w:val="00A9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F8"/>
    <w:pPr>
      <w:ind w:left="720"/>
      <w:contextualSpacing/>
    </w:pPr>
  </w:style>
  <w:style w:type="character" w:styleId="Hyperlink">
    <w:name w:val="Hyperlink"/>
    <w:basedOn w:val="DefaultParagraphFont"/>
    <w:uiPriority w:val="99"/>
    <w:unhideWhenUsed/>
    <w:rsid w:val="00CD64AB"/>
    <w:rPr>
      <w:color w:val="0000FF" w:themeColor="hyperlink"/>
      <w:u w:val="single"/>
    </w:rPr>
  </w:style>
  <w:style w:type="character" w:styleId="CommentReference">
    <w:name w:val="annotation reference"/>
    <w:basedOn w:val="DefaultParagraphFont"/>
    <w:uiPriority w:val="99"/>
    <w:semiHidden/>
    <w:unhideWhenUsed/>
    <w:rsid w:val="00A948E6"/>
    <w:rPr>
      <w:sz w:val="16"/>
      <w:szCs w:val="16"/>
    </w:rPr>
  </w:style>
  <w:style w:type="paragraph" w:styleId="CommentText">
    <w:name w:val="annotation text"/>
    <w:basedOn w:val="Normal"/>
    <w:link w:val="CommentTextChar"/>
    <w:uiPriority w:val="99"/>
    <w:semiHidden/>
    <w:unhideWhenUsed/>
    <w:rsid w:val="00A948E6"/>
    <w:pPr>
      <w:spacing w:line="240" w:lineRule="auto"/>
    </w:pPr>
    <w:rPr>
      <w:sz w:val="20"/>
      <w:szCs w:val="20"/>
    </w:rPr>
  </w:style>
  <w:style w:type="character" w:customStyle="1" w:styleId="CommentTextChar">
    <w:name w:val="Comment Text Char"/>
    <w:basedOn w:val="DefaultParagraphFont"/>
    <w:link w:val="CommentText"/>
    <w:uiPriority w:val="99"/>
    <w:semiHidden/>
    <w:rsid w:val="00A948E6"/>
    <w:rPr>
      <w:sz w:val="20"/>
      <w:szCs w:val="20"/>
    </w:rPr>
  </w:style>
  <w:style w:type="paragraph" w:styleId="CommentSubject">
    <w:name w:val="annotation subject"/>
    <w:basedOn w:val="CommentText"/>
    <w:next w:val="CommentText"/>
    <w:link w:val="CommentSubjectChar"/>
    <w:uiPriority w:val="99"/>
    <w:semiHidden/>
    <w:unhideWhenUsed/>
    <w:rsid w:val="00A948E6"/>
    <w:rPr>
      <w:b/>
      <w:bCs/>
    </w:rPr>
  </w:style>
  <w:style w:type="character" w:customStyle="1" w:styleId="CommentSubjectChar">
    <w:name w:val="Comment Subject Char"/>
    <w:basedOn w:val="CommentTextChar"/>
    <w:link w:val="CommentSubject"/>
    <w:uiPriority w:val="99"/>
    <w:semiHidden/>
    <w:rsid w:val="00A948E6"/>
    <w:rPr>
      <w:b/>
      <w:bCs/>
      <w:sz w:val="20"/>
      <w:szCs w:val="20"/>
    </w:rPr>
  </w:style>
  <w:style w:type="paragraph" w:styleId="BalloonText">
    <w:name w:val="Balloon Text"/>
    <w:basedOn w:val="Normal"/>
    <w:link w:val="BalloonTextChar"/>
    <w:uiPriority w:val="99"/>
    <w:semiHidden/>
    <w:unhideWhenUsed/>
    <w:rsid w:val="00A9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ycahenderson@a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Jessyca Henderson</dc:creator>
  <cp:lastModifiedBy>Steve Cimino</cp:lastModifiedBy>
  <cp:revision>2</cp:revision>
  <dcterms:created xsi:type="dcterms:W3CDTF">2016-08-18T14:06:00Z</dcterms:created>
  <dcterms:modified xsi:type="dcterms:W3CDTF">2016-08-18T14:06:00Z</dcterms:modified>
</cp:coreProperties>
</file>